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6EF08" w14:textId="651A0C9F" w:rsidR="004C33AE" w:rsidRPr="004C33AE" w:rsidRDefault="004C33AE" w:rsidP="004C33AE">
      <w:pPr>
        <w:spacing w:after="0" w:line="276" w:lineRule="auto"/>
        <w:jc w:val="center"/>
        <w:rPr>
          <w:rFonts w:cstheme="majorBidi"/>
          <w:b/>
          <w:bCs/>
          <w:sz w:val="24"/>
          <w:szCs w:val="24"/>
        </w:rPr>
      </w:pPr>
      <w:r w:rsidRPr="004C33AE">
        <w:rPr>
          <w:rFonts w:cstheme="majorBidi"/>
          <w:b/>
          <w:bCs/>
          <w:sz w:val="24"/>
          <w:szCs w:val="24"/>
        </w:rPr>
        <w:t xml:space="preserve">DEMOGRAPHIC AND RELIGIOSITY FACTORS AND </w:t>
      </w:r>
    </w:p>
    <w:p w14:paraId="1FC1B199" w14:textId="1ACAC63F" w:rsidR="004C33AE" w:rsidRPr="004C33AE" w:rsidRDefault="004C33AE" w:rsidP="004C33AE">
      <w:pPr>
        <w:spacing w:after="0" w:line="276" w:lineRule="auto"/>
        <w:jc w:val="center"/>
        <w:rPr>
          <w:rFonts w:cs="Calibri Light"/>
          <w:b/>
          <w:sz w:val="24"/>
          <w:szCs w:val="24"/>
        </w:rPr>
      </w:pPr>
      <w:r w:rsidRPr="004C33AE">
        <w:rPr>
          <w:rFonts w:cstheme="majorBidi"/>
          <w:b/>
          <w:bCs/>
          <w:sz w:val="24"/>
          <w:szCs w:val="24"/>
        </w:rPr>
        <w:t>THE IMPLICATIONS FOR ISLAMIC FINANCIAL LITERACY</w:t>
      </w:r>
    </w:p>
    <w:p w14:paraId="47D2C58C" w14:textId="77777777" w:rsidR="00D65FDC" w:rsidRDefault="00D65FDC" w:rsidP="0023194A">
      <w:pPr>
        <w:spacing w:after="0"/>
        <w:jc w:val="center"/>
        <w:rPr>
          <w:sz w:val="24"/>
          <w:szCs w:val="24"/>
          <w:lang w:val="en-US"/>
        </w:rPr>
      </w:pPr>
    </w:p>
    <w:p w14:paraId="0E430456" w14:textId="77777777" w:rsidR="004C33AE" w:rsidRPr="004C33AE" w:rsidRDefault="004C33AE" w:rsidP="004C33AE">
      <w:pPr>
        <w:spacing w:after="0" w:line="240" w:lineRule="auto"/>
        <w:jc w:val="center"/>
        <w:rPr>
          <w:rFonts w:cstheme="majorBidi"/>
          <w:sz w:val="19"/>
          <w:szCs w:val="19"/>
        </w:rPr>
      </w:pPr>
      <w:r w:rsidRPr="004C33AE">
        <w:rPr>
          <w:rFonts w:cstheme="majorBidi"/>
          <w:sz w:val="19"/>
          <w:szCs w:val="19"/>
        </w:rPr>
        <w:t>Djubaedi Yunus</w:t>
      </w:r>
      <w:r w:rsidRPr="004C33AE">
        <w:rPr>
          <w:rFonts w:cstheme="majorBidi"/>
          <w:sz w:val="19"/>
          <w:szCs w:val="19"/>
          <w:vertAlign w:val="superscript"/>
        </w:rPr>
        <w:t>1</w:t>
      </w:r>
      <w:r w:rsidRPr="004C33AE">
        <w:rPr>
          <w:rFonts w:cstheme="majorBidi"/>
          <w:sz w:val="19"/>
          <w:szCs w:val="19"/>
        </w:rPr>
        <w:t>, Ahmad Rodoni</w:t>
      </w:r>
      <w:r w:rsidRPr="004C33AE">
        <w:rPr>
          <w:rFonts w:cstheme="majorBidi"/>
          <w:sz w:val="19"/>
          <w:szCs w:val="19"/>
          <w:vertAlign w:val="superscript"/>
        </w:rPr>
        <w:t>2</w:t>
      </w:r>
      <w:r w:rsidRPr="004C33AE">
        <w:rPr>
          <w:rFonts w:cstheme="majorBidi"/>
          <w:sz w:val="19"/>
          <w:szCs w:val="19"/>
        </w:rPr>
        <w:t>, Amilin</w:t>
      </w:r>
      <w:r w:rsidRPr="004C33AE">
        <w:rPr>
          <w:rFonts w:cstheme="majorBidi"/>
          <w:sz w:val="19"/>
          <w:szCs w:val="19"/>
          <w:vertAlign w:val="superscript"/>
        </w:rPr>
        <w:t>3</w:t>
      </w:r>
      <w:r w:rsidRPr="004C33AE">
        <w:rPr>
          <w:rFonts w:cstheme="majorBidi"/>
          <w:sz w:val="19"/>
          <w:szCs w:val="19"/>
        </w:rPr>
        <w:t>, Riris Aishah Prasetyowati</w:t>
      </w:r>
      <w:r w:rsidRPr="004C33AE">
        <w:rPr>
          <w:rFonts w:cstheme="majorBidi"/>
          <w:sz w:val="19"/>
          <w:szCs w:val="19"/>
          <w:vertAlign w:val="superscript"/>
        </w:rPr>
        <w:t>4</w:t>
      </w:r>
      <w:r w:rsidRPr="004C33AE">
        <w:rPr>
          <w:rFonts w:cstheme="majorBidi"/>
          <w:sz w:val="19"/>
          <w:szCs w:val="19"/>
        </w:rPr>
        <w:t xml:space="preserve"> </w:t>
      </w:r>
    </w:p>
    <w:p w14:paraId="3518AA1E" w14:textId="77777777" w:rsidR="004C33AE" w:rsidRDefault="004C33AE" w:rsidP="00330425">
      <w:pPr>
        <w:spacing w:after="0"/>
        <w:jc w:val="center"/>
        <w:rPr>
          <w:rFonts w:cs="Calibri"/>
          <w:bCs/>
          <w:iCs/>
          <w:sz w:val="19"/>
          <w:szCs w:val="19"/>
        </w:rPr>
      </w:pPr>
    </w:p>
    <w:p w14:paraId="43553069" w14:textId="5916CDF4" w:rsidR="004C33AE" w:rsidRDefault="004C33AE" w:rsidP="00330425">
      <w:pPr>
        <w:spacing w:after="0"/>
        <w:jc w:val="center"/>
        <w:rPr>
          <w:rFonts w:cstheme="majorBidi"/>
          <w:sz w:val="16"/>
          <w:szCs w:val="16"/>
          <w:lang w:val="en-US"/>
        </w:rPr>
      </w:pPr>
      <w:r w:rsidRPr="004C33AE">
        <w:rPr>
          <w:rFonts w:cstheme="majorBidi"/>
          <w:sz w:val="16"/>
          <w:szCs w:val="16"/>
          <w:vertAlign w:val="superscript"/>
        </w:rPr>
        <w:t>1,2,3,4,</w:t>
      </w:r>
      <w:r w:rsidRPr="004C33AE">
        <w:rPr>
          <w:rFonts w:cstheme="majorBidi"/>
          <w:sz w:val="16"/>
          <w:szCs w:val="16"/>
        </w:rPr>
        <w:t>Sekolah Pascasarjana UIN Syarif Hidayatullah, Jakarta</w:t>
      </w:r>
      <w:r>
        <w:rPr>
          <w:rFonts w:cstheme="majorBidi"/>
          <w:sz w:val="16"/>
          <w:szCs w:val="16"/>
          <w:lang w:val="en-US"/>
        </w:rPr>
        <w:t xml:space="preserve"> Indonesia</w:t>
      </w:r>
    </w:p>
    <w:p w14:paraId="660DF9EC" w14:textId="77777777" w:rsidR="004C33AE" w:rsidRPr="004C33AE" w:rsidRDefault="004C33AE" w:rsidP="00330425">
      <w:pPr>
        <w:spacing w:after="0"/>
        <w:jc w:val="center"/>
        <w:rPr>
          <w:rFonts w:cs="Calibri"/>
          <w:bCs/>
          <w:iCs/>
          <w:sz w:val="16"/>
          <w:szCs w:val="16"/>
          <w:lang w:val="en-US"/>
        </w:rPr>
      </w:pPr>
    </w:p>
    <w:p w14:paraId="7F7DAB08" w14:textId="414ECD00" w:rsidR="004C33AE" w:rsidRDefault="004C33AE" w:rsidP="004C33AE">
      <w:pPr>
        <w:spacing w:after="0" w:line="240" w:lineRule="auto"/>
        <w:jc w:val="center"/>
        <w:rPr>
          <w:rFonts w:asciiTheme="majorBidi" w:hAnsiTheme="majorBidi" w:cstheme="majorBidi"/>
          <w:i/>
          <w:iCs/>
          <w:spacing w:val="-8"/>
          <w:szCs w:val="18"/>
        </w:rPr>
      </w:pPr>
      <w:r w:rsidRPr="001B0142">
        <w:rPr>
          <w:rFonts w:asciiTheme="majorBidi" w:hAnsiTheme="majorBidi" w:cstheme="majorBidi"/>
          <w:szCs w:val="18"/>
          <w:vertAlign w:val="superscript"/>
        </w:rPr>
        <w:t>1</w:t>
      </w:r>
      <w:r w:rsidRPr="001B0142">
        <w:rPr>
          <w:rFonts w:asciiTheme="majorBidi" w:hAnsiTheme="majorBidi" w:cstheme="majorBidi"/>
          <w:szCs w:val="18"/>
        </w:rPr>
        <w:t xml:space="preserve"> </w:t>
      </w:r>
      <w:hyperlink r:id="rId8" w:history="1">
        <w:r w:rsidR="00DE5D1F" w:rsidRPr="0000508A">
          <w:rPr>
            <w:rStyle w:val="Hyperlink"/>
            <w:rFonts w:asciiTheme="majorBidi" w:hAnsiTheme="majorBidi" w:cstheme="majorBidi"/>
            <w:i/>
            <w:iCs/>
            <w:szCs w:val="18"/>
          </w:rPr>
          <w:t>djubaedi.yunus</w:t>
        </w:r>
        <w:r w:rsidR="00DE5D1F" w:rsidRPr="0000508A">
          <w:rPr>
            <w:rStyle w:val="Hyperlink"/>
            <w:rFonts w:asciiTheme="majorBidi" w:hAnsiTheme="majorBidi" w:cstheme="majorBidi"/>
            <w:szCs w:val="18"/>
          </w:rPr>
          <w:t>@</w:t>
        </w:r>
        <w:r w:rsidR="00DE5D1F" w:rsidRPr="0000508A">
          <w:rPr>
            <w:rStyle w:val="Hyperlink"/>
            <w:rFonts w:asciiTheme="majorBidi" w:hAnsiTheme="majorBidi" w:cstheme="majorBidi"/>
            <w:i/>
            <w:iCs/>
            <w:spacing w:val="-8"/>
            <w:szCs w:val="18"/>
          </w:rPr>
          <w:t>uinjkt.ac.id</w:t>
        </w:r>
      </w:hyperlink>
    </w:p>
    <w:p w14:paraId="071B42CF" w14:textId="211F46AB" w:rsidR="00DE5D1F" w:rsidRDefault="004C33AE" w:rsidP="004C33AE">
      <w:pPr>
        <w:spacing w:after="0" w:line="240" w:lineRule="auto"/>
        <w:jc w:val="center"/>
        <w:rPr>
          <w:rFonts w:asciiTheme="majorBidi" w:hAnsiTheme="majorBidi" w:cstheme="majorBidi"/>
          <w:i/>
          <w:iCs/>
          <w:spacing w:val="-8"/>
          <w:szCs w:val="18"/>
        </w:rPr>
      </w:pPr>
      <w:r w:rsidRPr="001B0142">
        <w:rPr>
          <w:rFonts w:asciiTheme="majorBidi" w:hAnsiTheme="majorBidi" w:cstheme="majorBidi"/>
          <w:i/>
          <w:iCs/>
          <w:spacing w:val="-8"/>
          <w:szCs w:val="18"/>
          <w:vertAlign w:val="superscript"/>
        </w:rPr>
        <w:t xml:space="preserve">2  </w:t>
      </w:r>
      <w:hyperlink r:id="rId9" w:history="1">
        <w:r w:rsidR="00DE5D1F" w:rsidRPr="0000508A">
          <w:rPr>
            <w:rStyle w:val="Hyperlink"/>
            <w:rFonts w:asciiTheme="majorBidi" w:hAnsiTheme="majorBidi" w:cstheme="majorBidi"/>
            <w:i/>
            <w:iCs/>
            <w:spacing w:val="-8"/>
            <w:szCs w:val="18"/>
          </w:rPr>
          <w:t>ahmad.rodoni@uinjkt.ac.id</w:t>
        </w:r>
      </w:hyperlink>
    </w:p>
    <w:p w14:paraId="47E6C92A" w14:textId="1521B275" w:rsidR="00DE5D1F" w:rsidRDefault="0017693B" w:rsidP="004C33AE">
      <w:pPr>
        <w:spacing w:after="0" w:line="240" w:lineRule="auto"/>
        <w:jc w:val="center"/>
        <w:rPr>
          <w:rFonts w:asciiTheme="majorBidi" w:hAnsiTheme="majorBidi" w:cstheme="majorBidi"/>
          <w:i/>
          <w:iCs/>
          <w:spacing w:val="-8"/>
          <w:szCs w:val="18"/>
        </w:rPr>
      </w:pPr>
      <w:hyperlink r:id="rId10" w:history="1">
        <w:r w:rsidR="00DE5D1F" w:rsidRPr="0000508A">
          <w:rPr>
            <w:rStyle w:val="Hyperlink"/>
            <w:rFonts w:asciiTheme="majorBidi" w:hAnsiTheme="majorBidi" w:cstheme="majorBidi"/>
            <w:i/>
            <w:iCs/>
            <w:spacing w:val="-8"/>
            <w:szCs w:val="18"/>
            <w:vertAlign w:val="superscript"/>
          </w:rPr>
          <w:t>3</w:t>
        </w:r>
        <w:r w:rsidR="00DE5D1F" w:rsidRPr="0000508A">
          <w:rPr>
            <w:rStyle w:val="Hyperlink"/>
            <w:rFonts w:asciiTheme="majorBidi" w:hAnsiTheme="majorBidi" w:cstheme="majorBidi"/>
            <w:i/>
            <w:iCs/>
            <w:spacing w:val="-8"/>
            <w:szCs w:val="18"/>
          </w:rPr>
          <w:t>amilin@uinjkt.ac.id</w:t>
        </w:r>
      </w:hyperlink>
    </w:p>
    <w:p w14:paraId="14F95510" w14:textId="77777777" w:rsidR="004C33AE" w:rsidRPr="002F5895" w:rsidRDefault="0017693B" w:rsidP="004C33AE">
      <w:pPr>
        <w:spacing w:after="0" w:line="240" w:lineRule="auto"/>
        <w:jc w:val="center"/>
        <w:rPr>
          <w:rFonts w:asciiTheme="majorBidi" w:hAnsiTheme="majorBidi" w:cstheme="majorBidi"/>
          <w:i/>
          <w:iCs/>
          <w:szCs w:val="18"/>
        </w:rPr>
      </w:pPr>
      <w:hyperlink r:id="rId11" w:history="1">
        <w:r w:rsidR="004C33AE" w:rsidRPr="002F5895">
          <w:rPr>
            <w:rStyle w:val="Hyperlink"/>
            <w:rFonts w:asciiTheme="majorBidi" w:hAnsiTheme="majorBidi" w:cstheme="majorBidi"/>
            <w:i/>
            <w:iCs/>
            <w:szCs w:val="18"/>
            <w:vertAlign w:val="superscript"/>
          </w:rPr>
          <w:t>4</w:t>
        </w:r>
        <w:r w:rsidR="004C33AE" w:rsidRPr="002F5895">
          <w:rPr>
            <w:rStyle w:val="Hyperlink"/>
            <w:rFonts w:asciiTheme="majorBidi" w:hAnsiTheme="majorBidi" w:cstheme="majorBidi"/>
            <w:i/>
            <w:iCs/>
            <w:szCs w:val="18"/>
          </w:rPr>
          <w:t>riris.aishah@uinjkt.ac.id</w:t>
        </w:r>
      </w:hyperlink>
    </w:p>
    <w:p w14:paraId="3C40F44B" w14:textId="77777777" w:rsidR="004C33AE" w:rsidRPr="00EF162D" w:rsidRDefault="004C33AE" w:rsidP="004C33AE">
      <w:pPr>
        <w:spacing w:after="0" w:line="240" w:lineRule="auto"/>
        <w:jc w:val="center"/>
        <w:rPr>
          <w:rFonts w:asciiTheme="majorBidi" w:hAnsiTheme="majorBidi" w:cstheme="majorBidi"/>
          <w:szCs w:val="18"/>
        </w:rPr>
      </w:pPr>
    </w:p>
    <w:p w14:paraId="049356F5" w14:textId="0D25B653" w:rsidR="00D01785" w:rsidRDefault="00D01785" w:rsidP="0023194A">
      <w:pPr>
        <w:pStyle w:val="FootnoteText"/>
        <w:spacing w:after="120"/>
        <w:jc w:val="center"/>
        <w:rPr>
          <w:rFonts w:ascii="Palatino Linotype" w:hAnsi="Palatino Linotype"/>
          <w:sz w:val="16"/>
          <w:szCs w:val="16"/>
          <w:lang w:val="id-ID"/>
        </w:rPr>
      </w:pPr>
    </w:p>
    <w:p w14:paraId="237BB55F" w14:textId="77777777" w:rsidR="0023194A" w:rsidRPr="0023194A" w:rsidRDefault="0023194A" w:rsidP="0023194A">
      <w:pPr>
        <w:pStyle w:val="FootnoteText"/>
        <w:spacing w:after="120"/>
        <w:jc w:val="center"/>
        <w:rPr>
          <w:rFonts w:ascii="Palatino Linotype" w:hAnsi="Palatino Linotype"/>
          <w:sz w:val="16"/>
          <w:szCs w:val="16"/>
          <w:lang w:val="id-ID"/>
        </w:rPr>
      </w:pPr>
    </w:p>
    <w:p w14:paraId="5BE9B21C" w14:textId="77777777" w:rsidR="00E74A60" w:rsidRPr="00E74A60" w:rsidRDefault="00D01785" w:rsidP="00E74A60">
      <w:pPr>
        <w:spacing w:after="120"/>
        <w:jc w:val="center"/>
        <w:rPr>
          <w:rFonts w:eastAsia="Palatino Linotype"/>
          <w:b/>
          <w:bCs/>
          <w:sz w:val="20"/>
          <w:szCs w:val="20"/>
          <w:lang w:val="en-US"/>
        </w:rPr>
      </w:pPr>
      <w:r w:rsidRPr="00AA50DB">
        <w:rPr>
          <w:rFonts w:eastAsia="Palatino Linotype"/>
          <w:b/>
          <w:bCs/>
          <w:sz w:val="20"/>
          <w:szCs w:val="20"/>
          <w:lang w:val="en-US"/>
        </w:rPr>
        <w:t>ABSTRACT</w:t>
      </w:r>
    </w:p>
    <w:p w14:paraId="24AA6737" w14:textId="435C48C3" w:rsidR="004F1968" w:rsidRPr="004F1968" w:rsidRDefault="004F1968" w:rsidP="004F1968">
      <w:pPr>
        <w:spacing w:after="120" w:line="276" w:lineRule="auto"/>
        <w:jc w:val="both"/>
        <w:rPr>
          <w:rFonts w:cs="Calibri"/>
          <w:i/>
          <w:iCs/>
          <w:sz w:val="19"/>
          <w:szCs w:val="19"/>
          <w:lang w:val="en-US"/>
        </w:rPr>
      </w:pPr>
      <w:r w:rsidRPr="004F1968">
        <w:rPr>
          <w:rFonts w:cs="Calibri"/>
          <w:i/>
          <w:iCs/>
          <w:sz w:val="19"/>
          <w:szCs w:val="19"/>
          <w:lang w:val="en-US"/>
        </w:rPr>
        <w:t>The purpose of this study was to explore the influence of demography and religiosity on Islamic financial literacy. This study used a quantitative method approach with based survey exploration method. The sample of the study population was 2800 respondents of Sharia Bank customers in Jakarta, Bogor, Depok, Bekasi, Tangerang, Surabaya, Semarang, and other major cities in Indonesia. The sampling technique used the accidental method with a selected sample size of 400 respondents. Data analysis used was the Partial Least Square (PLS) method to confirm the concepts such as demography concept, religiosity concept, and the concept of Islamic financial literacy. Furthermore, investigated the relationship between concepts and observed the degree of contribution of every concept. The concepts measured by indicators that sourced from the base of the theory.   The results of hypothesis testing show that there is a significant effect of demography on religiosity, a significant effect of demography on Islamic financial literacy, and a significant effect of religiosity on Islamic financial literacy.</w:t>
      </w:r>
    </w:p>
    <w:p w14:paraId="466041B9" w14:textId="77777777" w:rsidR="004F1968" w:rsidRDefault="004F1968" w:rsidP="00330425">
      <w:pPr>
        <w:spacing w:after="0" w:line="276" w:lineRule="auto"/>
        <w:jc w:val="both"/>
        <w:rPr>
          <w:rFonts w:cs="Calibri"/>
          <w:b/>
          <w:sz w:val="19"/>
          <w:szCs w:val="19"/>
          <w:lang w:val="en-US"/>
        </w:rPr>
      </w:pPr>
    </w:p>
    <w:p w14:paraId="1F55C423" w14:textId="43A10B30" w:rsidR="004F1968" w:rsidRPr="00C527CA" w:rsidRDefault="00330425" w:rsidP="004F1968">
      <w:pPr>
        <w:jc w:val="both"/>
        <w:rPr>
          <w:rFonts w:asciiTheme="majorBidi" w:hAnsiTheme="majorBidi" w:cstheme="majorBidi"/>
          <w:i/>
          <w:szCs w:val="18"/>
        </w:rPr>
      </w:pPr>
      <w:r w:rsidRPr="006C6B6A">
        <w:rPr>
          <w:rFonts w:cs="Calibri"/>
          <w:b/>
          <w:bCs/>
          <w:i/>
          <w:sz w:val="19"/>
          <w:szCs w:val="19"/>
          <w:lang w:val="en-US"/>
        </w:rPr>
        <w:t>Keywords</w:t>
      </w:r>
      <w:r w:rsidRPr="006C6B6A">
        <w:rPr>
          <w:rFonts w:cs="Calibri"/>
          <w:i/>
          <w:sz w:val="19"/>
          <w:szCs w:val="19"/>
          <w:lang w:val="en-US"/>
        </w:rPr>
        <w:t xml:space="preserve">: </w:t>
      </w:r>
      <w:r w:rsidR="004F1968">
        <w:rPr>
          <w:rFonts w:asciiTheme="majorBidi" w:hAnsiTheme="majorBidi" w:cstheme="majorBidi"/>
          <w:i/>
          <w:szCs w:val="18"/>
          <w:lang w:val="en-US"/>
        </w:rPr>
        <w:t>D</w:t>
      </w:r>
      <w:r w:rsidR="004F1968" w:rsidRPr="00C527CA">
        <w:rPr>
          <w:rFonts w:asciiTheme="majorBidi" w:hAnsiTheme="majorBidi" w:cstheme="majorBidi"/>
          <w:i/>
          <w:szCs w:val="18"/>
        </w:rPr>
        <w:t>emography, religiosity, Islamic financial literacy, Partial Least Square (PLS)</w:t>
      </w:r>
    </w:p>
    <w:p w14:paraId="69E036DB" w14:textId="77777777" w:rsidR="00330425" w:rsidRPr="006C6B6A" w:rsidRDefault="00330425" w:rsidP="006C6B6A">
      <w:pPr>
        <w:spacing w:after="120" w:line="276" w:lineRule="auto"/>
        <w:jc w:val="both"/>
        <w:rPr>
          <w:rFonts w:cs="Calibri"/>
          <w:b/>
          <w:sz w:val="19"/>
          <w:szCs w:val="19"/>
          <w:lang w:val="en-US"/>
        </w:rPr>
      </w:pPr>
    </w:p>
    <w:p w14:paraId="59A566B1" w14:textId="77777777" w:rsidR="00330425" w:rsidRDefault="00330425" w:rsidP="00330425">
      <w:pPr>
        <w:spacing w:after="120" w:line="276" w:lineRule="auto"/>
        <w:jc w:val="both"/>
        <w:rPr>
          <w:rFonts w:cs="Calibri"/>
          <w:b/>
          <w:sz w:val="20"/>
          <w:szCs w:val="20"/>
          <w:lang w:val="en-US"/>
        </w:rPr>
      </w:pPr>
    </w:p>
    <w:p w14:paraId="39618D29" w14:textId="77777777" w:rsidR="00511D77" w:rsidRDefault="00511D77" w:rsidP="00511D77">
      <w:pPr>
        <w:spacing w:line="0" w:lineRule="atLeast"/>
        <w:rPr>
          <w:rFonts w:cs="Calibri"/>
          <w:b/>
          <w:sz w:val="20"/>
          <w:szCs w:val="20"/>
          <w:lang w:val="en-US"/>
        </w:rPr>
      </w:pPr>
    </w:p>
    <w:p w14:paraId="6E713735" w14:textId="77777777" w:rsidR="00511D77" w:rsidRDefault="00511D77" w:rsidP="00511D77">
      <w:pPr>
        <w:spacing w:line="0" w:lineRule="atLeast"/>
        <w:rPr>
          <w:rFonts w:cs="Calibri"/>
          <w:b/>
          <w:sz w:val="20"/>
          <w:szCs w:val="20"/>
          <w:lang w:val="en-US"/>
        </w:rPr>
      </w:pPr>
    </w:p>
    <w:p w14:paraId="60363652" w14:textId="77777777" w:rsidR="006A12C1" w:rsidRPr="006A12C1" w:rsidRDefault="006A12C1" w:rsidP="006A12C1">
      <w:pPr>
        <w:spacing w:after="0" w:line="0" w:lineRule="atLeast"/>
        <w:rPr>
          <w:rFonts w:eastAsia="Palatino Linotype"/>
          <w:b/>
          <w:bCs/>
          <w:i/>
          <w:sz w:val="19"/>
          <w:szCs w:val="19"/>
        </w:rPr>
      </w:pPr>
      <w:r>
        <w:rPr>
          <w:rFonts w:eastAsia="Palatino Linotype"/>
          <w:b/>
          <w:bCs/>
          <w:i/>
          <w:sz w:val="19"/>
          <w:szCs w:val="19"/>
        </w:rPr>
        <w:t xml:space="preserve">Article </w:t>
      </w:r>
      <w:r>
        <w:rPr>
          <w:rFonts w:eastAsia="Palatino Linotype"/>
          <w:b/>
          <w:bCs/>
          <w:i/>
          <w:sz w:val="19"/>
          <w:szCs w:val="19"/>
          <w:lang w:val="en-US"/>
        </w:rPr>
        <w:t>H</w:t>
      </w:r>
      <w:r w:rsidRPr="006A12C1">
        <w:rPr>
          <w:rFonts w:eastAsia="Palatino Linotype"/>
          <w:b/>
          <w:bCs/>
          <w:i/>
          <w:sz w:val="19"/>
          <w:szCs w:val="19"/>
        </w:rPr>
        <w:t>istory:</w:t>
      </w:r>
      <w:r w:rsidRPr="006A12C1">
        <w:rPr>
          <w:rFonts w:eastAsia="Palatino Linotype"/>
          <w:b/>
          <w:bCs/>
          <w:i/>
          <w:sz w:val="19"/>
          <w:szCs w:val="19"/>
          <w:lang w:val="en-US"/>
        </w:rPr>
        <w:t xml:space="preserve"> </w:t>
      </w:r>
      <w:r w:rsidRPr="006A12C1">
        <w:rPr>
          <w:rFonts w:eastAsia="Palatino Linotype"/>
          <w:i/>
          <w:sz w:val="19"/>
          <w:szCs w:val="19"/>
          <w:lang w:val="en-US"/>
        </w:rPr>
        <w:t>(</w:t>
      </w:r>
      <w:r w:rsidRPr="006A12C1">
        <w:rPr>
          <w:rFonts w:cstheme="majorBidi"/>
          <w:i/>
          <w:color w:val="000000"/>
          <w:sz w:val="19"/>
          <w:szCs w:val="19"/>
          <w:lang w:eastAsia="ar-SA"/>
        </w:rPr>
        <w:t>filled by Journal Manager)</w:t>
      </w:r>
    </w:p>
    <w:p w14:paraId="1ACEE0BA" w14:textId="77777777" w:rsidR="006A12C1" w:rsidRPr="006A12C1" w:rsidRDefault="006A12C1" w:rsidP="006A12C1">
      <w:pPr>
        <w:tabs>
          <w:tab w:val="left" w:pos="1520"/>
        </w:tabs>
        <w:spacing w:after="0" w:line="205" w:lineRule="auto"/>
        <w:rPr>
          <w:rFonts w:eastAsia="Palatino Linotype"/>
          <w:sz w:val="19"/>
          <w:szCs w:val="19"/>
          <w:lang w:val="en-US"/>
        </w:rPr>
      </w:pPr>
      <w:r w:rsidRPr="006A12C1">
        <w:rPr>
          <w:rFonts w:eastAsia="Palatino Linotype"/>
          <w:sz w:val="19"/>
          <w:szCs w:val="19"/>
        </w:rPr>
        <w:t>Received</w:t>
      </w:r>
      <w:r w:rsidRPr="006A12C1">
        <w:rPr>
          <w:rFonts w:ascii="Times New Roman" w:eastAsia="Times New Roman" w:hAnsi="Times New Roman"/>
          <w:sz w:val="19"/>
          <w:szCs w:val="19"/>
        </w:rPr>
        <w:tab/>
      </w:r>
      <w:r w:rsidRPr="006A12C1">
        <w:rPr>
          <w:rFonts w:eastAsia="Palatino Linotype"/>
          <w:sz w:val="19"/>
          <w:szCs w:val="19"/>
        </w:rPr>
        <w:t xml:space="preserve">: </w:t>
      </w:r>
      <w:r>
        <w:rPr>
          <w:rFonts w:eastAsia="Palatino Linotype"/>
          <w:sz w:val="19"/>
          <w:szCs w:val="19"/>
          <w:lang w:val="en-US"/>
        </w:rPr>
        <w:t>……………</w:t>
      </w:r>
    </w:p>
    <w:p w14:paraId="0D8FF97E" w14:textId="77777777" w:rsidR="006A12C1" w:rsidRPr="006A12C1" w:rsidRDefault="006A12C1" w:rsidP="006A12C1">
      <w:pPr>
        <w:tabs>
          <w:tab w:val="left" w:pos="1520"/>
        </w:tabs>
        <w:spacing w:after="0" w:line="206" w:lineRule="auto"/>
        <w:rPr>
          <w:rFonts w:eastAsia="Palatino Linotype"/>
          <w:sz w:val="19"/>
          <w:szCs w:val="19"/>
        </w:rPr>
      </w:pPr>
      <w:r w:rsidRPr="006A12C1">
        <w:rPr>
          <w:rFonts w:eastAsia="Palatino Linotype"/>
          <w:sz w:val="19"/>
          <w:szCs w:val="19"/>
        </w:rPr>
        <w:t>Revised</w:t>
      </w:r>
      <w:r w:rsidRPr="006A12C1">
        <w:rPr>
          <w:rFonts w:ascii="Times New Roman" w:eastAsia="Times New Roman" w:hAnsi="Times New Roman"/>
          <w:sz w:val="19"/>
          <w:szCs w:val="19"/>
        </w:rPr>
        <w:tab/>
      </w:r>
      <w:r w:rsidRPr="006A12C1">
        <w:rPr>
          <w:rFonts w:eastAsia="Palatino Linotype"/>
          <w:sz w:val="19"/>
          <w:szCs w:val="19"/>
        </w:rPr>
        <w:t xml:space="preserve">: </w:t>
      </w:r>
      <w:r>
        <w:rPr>
          <w:rFonts w:eastAsia="Palatino Linotype"/>
          <w:sz w:val="19"/>
          <w:szCs w:val="19"/>
          <w:lang w:val="en-US"/>
        </w:rPr>
        <w:t>……………</w:t>
      </w:r>
    </w:p>
    <w:p w14:paraId="676319E8" w14:textId="77777777" w:rsidR="006A12C1" w:rsidRPr="006A12C1" w:rsidRDefault="006A12C1" w:rsidP="006A12C1">
      <w:pPr>
        <w:tabs>
          <w:tab w:val="left" w:pos="1520"/>
        </w:tabs>
        <w:spacing w:after="0" w:line="206" w:lineRule="auto"/>
        <w:rPr>
          <w:rFonts w:eastAsia="Palatino Linotype"/>
          <w:sz w:val="19"/>
          <w:szCs w:val="19"/>
        </w:rPr>
      </w:pPr>
      <w:r w:rsidRPr="006A12C1">
        <w:rPr>
          <w:rFonts w:eastAsia="Palatino Linotype"/>
          <w:sz w:val="19"/>
          <w:szCs w:val="19"/>
        </w:rPr>
        <w:t>Accepted</w:t>
      </w:r>
      <w:r w:rsidRPr="006A12C1">
        <w:rPr>
          <w:rFonts w:ascii="Times New Roman" w:eastAsia="Times New Roman" w:hAnsi="Times New Roman"/>
          <w:sz w:val="19"/>
          <w:szCs w:val="19"/>
        </w:rPr>
        <w:tab/>
      </w:r>
      <w:r w:rsidRPr="006A12C1">
        <w:rPr>
          <w:rFonts w:eastAsia="Palatino Linotype"/>
          <w:sz w:val="19"/>
          <w:szCs w:val="19"/>
        </w:rPr>
        <w:t xml:space="preserve">: </w:t>
      </w:r>
      <w:r w:rsidRPr="006A12C1">
        <w:rPr>
          <w:rFonts w:eastAsia="Palatino Linotype"/>
          <w:sz w:val="19"/>
          <w:szCs w:val="19"/>
          <w:lang w:val="en-US"/>
        </w:rPr>
        <w:t>……………</w:t>
      </w:r>
    </w:p>
    <w:p w14:paraId="5FE5CFE4" w14:textId="77777777" w:rsidR="006A12C1" w:rsidRPr="006A12C1" w:rsidRDefault="006A12C1" w:rsidP="006A12C1">
      <w:pPr>
        <w:tabs>
          <w:tab w:val="left" w:pos="1520"/>
        </w:tabs>
        <w:spacing w:after="120" w:line="0" w:lineRule="atLeast"/>
        <w:rPr>
          <w:rFonts w:eastAsia="Palatino Linotype"/>
          <w:sz w:val="19"/>
          <w:szCs w:val="19"/>
          <w:lang w:val="en-US"/>
        </w:rPr>
      </w:pPr>
      <w:r w:rsidRPr="006A12C1">
        <w:rPr>
          <w:rFonts w:eastAsia="Palatino Linotype"/>
          <w:sz w:val="19"/>
          <w:szCs w:val="19"/>
        </w:rPr>
        <w:t>Available online</w:t>
      </w:r>
      <w:r w:rsidRPr="006A12C1">
        <w:rPr>
          <w:rFonts w:ascii="Times New Roman" w:eastAsia="Times New Roman" w:hAnsi="Times New Roman"/>
          <w:sz w:val="19"/>
          <w:szCs w:val="19"/>
        </w:rPr>
        <w:tab/>
      </w:r>
      <w:r w:rsidRPr="006A12C1">
        <w:rPr>
          <w:rFonts w:eastAsia="Palatino Linotype"/>
          <w:sz w:val="19"/>
          <w:szCs w:val="19"/>
        </w:rPr>
        <w:t xml:space="preserve">: </w:t>
      </w:r>
      <w:r>
        <w:rPr>
          <w:rFonts w:eastAsia="Palatino Linotype"/>
          <w:sz w:val="19"/>
          <w:szCs w:val="19"/>
          <w:lang w:val="en-US"/>
        </w:rPr>
        <w:t>……………</w:t>
      </w:r>
    </w:p>
    <w:p w14:paraId="0E654C47" w14:textId="77777777" w:rsidR="006A12C1" w:rsidRDefault="0017693B" w:rsidP="006A12C1">
      <w:pPr>
        <w:spacing w:after="0" w:line="0" w:lineRule="atLeast"/>
        <w:rPr>
          <w:rFonts w:eastAsia="Palatino Linotype"/>
          <w:sz w:val="16"/>
          <w:lang w:val="en-US"/>
        </w:rPr>
      </w:pPr>
      <w:hyperlink r:id="rId12" w:history="1">
        <w:r w:rsidR="00C84177" w:rsidRPr="00C2058E">
          <w:rPr>
            <w:rStyle w:val="Hyperlink"/>
            <w:rFonts w:eastAsia="Palatino Linotype"/>
            <w:sz w:val="16"/>
          </w:rPr>
          <w:t>https://doi.org/</w:t>
        </w:r>
      </w:hyperlink>
      <w:r w:rsidR="006A12C1">
        <w:rPr>
          <w:rFonts w:eastAsia="Palatino Linotype"/>
          <w:sz w:val="16"/>
          <w:lang w:val="en-US"/>
        </w:rPr>
        <w:t>.....................</w:t>
      </w:r>
    </w:p>
    <w:p w14:paraId="5F2BE93A" w14:textId="77777777" w:rsidR="00C84177" w:rsidRDefault="00C84177" w:rsidP="00182A16">
      <w:pPr>
        <w:spacing w:after="120" w:line="276" w:lineRule="auto"/>
        <w:jc w:val="both"/>
        <w:rPr>
          <w:rFonts w:eastAsia="Palatino Linotype"/>
          <w:b/>
          <w:sz w:val="20"/>
          <w:szCs w:val="24"/>
        </w:rPr>
      </w:pPr>
    </w:p>
    <w:p w14:paraId="329F4112" w14:textId="76AB0658" w:rsidR="00511D77" w:rsidRPr="00196C63" w:rsidRDefault="00511D77" w:rsidP="001A2936">
      <w:pPr>
        <w:pStyle w:val="ListParagraph"/>
        <w:numPr>
          <w:ilvl w:val="0"/>
          <w:numId w:val="1"/>
        </w:numPr>
        <w:spacing w:after="120" w:line="276" w:lineRule="auto"/>
        <w:ind w:left="284" w:hanging="284"/>
        <w:jc w:val="both"/>
        <w:rPr>
          <w:rFonts w:eastAsia="Palatino Linotype"/>
          <w:b/>
          <w:sz w:val="20"/>
          <w:szCs w:val="24"/>
          <w:lang w:val="en-US"/>
        </w:rPr>
      </w:pPr>
      <w:r w:rsidRPr="00196C63">
        <w:rPr>
          <w:rFonts w:eastAsia="Palatino Linotype"/>
          <w:b/>
          <w:sz w:val="20"/>
          <w:szCs w:val="24"/>
        </w:rPr>
        <w:t>INTRODUCTION</w:t>
      </w:r>
      <w:r w:rsidR="00196C63" w:rsidRPr="00196C63">
        <w:rPr>
          <w:rFonts w:eastAsia="Palatino Linotype"/>
          <w:b/>
          <w:sz w:val="20"/>
          <w:szCs w:val="24"/>
          <w:lang w:val="en-US"/>
        </w:rPr>
        <w:t xml:space="preserve"> </w:t>
      </w:r>
    </w:p>
    <w:p w14:paraId="0BB69627" w14:textId="335ACCD4" w:rsidR="00196C63" w:rsidRPr="00196C63" w:rsidRDefault="00196C63" w:rsidP="00196C63">
      <w:pPr>
        <w:spacing w:after="120" w:line="276" w:lineRule="auto"/>
        <w:jc w:val="both"/>
        <w:rPr>
          <w:rFonts w:eastAsia="Palatino Linotype"/>
          <w:b/>
          <w:sz w:val="20"/>
          <w:szCs w:val="24"/>
          <w:lang w:val="en-US"/>
        </w:rPr>
      </w:pPr>
      <w:r>
        <w:rPr>
          <w:rFonts w:eastAsia="Palatino Linotype"/>
          <w:b/>
          <w:sz w:val="20"/>
          <w:szCs w:val="24"/>
          <w:lang w:val="en-US"/>
        </w:rPr>
        <w:t>1.1. Background</w:t>
      </w:r>
    </w:p>
    <w:p w14:paraId="75E64F9C" w14:textId="259F98A7" w:rsidR="00196C63" w:rsidRDefault="00196C63" w:rsidP="00196C63">
      <w:pPr>
        <w:spacing w:after="120" w:line="276" w:lineRule="auto"/>
        <w:ind w:firstLine="567"/>
        <w:jc w:val="both"/>
        <w:rPr>
          <w:rFonts w:cstheme="majorBidi"/>
          <w:sz w:val="20"/>
          <w:szCs w:val="20"/>
        </w:rPr>
      </w:pPr>
      <w:r w:rsidRPr="00196C63">
        <w:rPr>
          <w:rFonts w:cstheme="majorBidi"/>
          <w:sz w:val="20"/>
          <w:szCs w:val="20"/>
        </w:rPr>
        <w:t>The relationship between demography and religiosity to financial literacy there was differences in views on the concept of monotheism and morals according to per capita income. Countries with higher per capita income such as the United States, Netherlands, Germany, Australia are less likely to believe in God, but likely to violate morals</w:t>
      </w:r>
      <w:r w:rsidR="00904FC5">
        <w:rPr>
          <w:rFonts w:cstheme="majorBidi"/>
          <w:sz w:val="20"/>
          <w:szCs w:val="20"/>
          <w:lang w:val="en-US"/>
        </w:rPr>
        <w:t xml:space="preserve"> (Pew Research Center, 2020)</w:t>
      </w:r>
      <w:r w:rsidRPr="00196C63">
        <w:rPr>
          <w:rFonts w:cstheme="majorBidi"/>
          <w:sz w:val="20"/>
          <w:szCs w:val="20"/>
        </w:rPr>
        <w:t>. In the relationship between wealth and the importance of religion, the higher the purchasing power of the population of a country the lower the importance of religion and the lower the purchasing power of the population of a country the higher the role of religion in social life in European countries</w:t>
      </w:r>
      <w:r w:rsidR="00904FC5">
        <w:rPr>
          <w:rFonts w:cstheme="majorBidi"/>
          <w:sz w:val="20"/>
          <w:szCs w:val="20"/>
          <w:lang w:val="en-US"/>
        </w:rPr>
        <w:t xml:space="preserve"> (Pew Research,2008)</w:t>
      </w:r>
      <w:r w:rsidRPr="00196C63">
        <w:rPr>
          <w:rFonts w:cstheme="majorBidi"/>
          <w:sz w:val="20"/>
          <w:szCs w:val="20"/>
        </w:rPr>
        <w:t>. The concept of religiosity in the field of economics and Islamic finance helps to improve the welfare of the community thereby accelerating national economic growth</w:t>
      </w:r>
      <w:r w:rsidR="00904FC5">
        <w:rPr>
          <w:rFonts w:cstheme="majorBidi"/>
          <w:sz w:val="20"/>
          <w:szCs w:val="20"/>
          <w:lang w:val="en-US"/>
        </w:rPr>
        <w:t xml:space="preserve"> (AK Ja’far,2012)</w:t>
      </w:r>
      <w:r w:rsidRPr="00196C63">
        <w:rPr>
          <w:rFonts w:cstheme="majorBidi"/>
          <w:sz w:val="20"/>
          <w:szCs w:val="20"/>
        </w:rPr>
        <w:t>. Religiosity and self-adjustment affect employee performance improvement</w:t>
      </w:r>
      <w:r w:rsidR="00904FC5">
        <w:rPr>
          <w:rFonts w:cstheme="majorBidi"/>
          <w:sz w:val="20"/>
          <w:szCs w:val="20"/>
          <w:lang w:val="en-US"/>
        </w:rPr>
        <w:t xml:space="preserve"> (N.Ermawati,2018)</w:t>
      </w:r>
      <w:r w:rsidRPr="00196C63">
        <w:rPr>
          <w:rFonts w:cstheme="majorBidi"/>
          <w:sz w:val="20"/>
          <w:szCs w:val="20"/>
        </w:rPr>
        <w:t>. The student financial literacy index is influenced by demographic factors, gender, age, marital status, employment, education and income. On the other hand, parental education has no effect on financial literacy</w:t>
      </w:r>
      <w:r w:rsidR="00904FC5">
        <w:rPr>
          <w:rFonts w:cstheme="majorBidi"/>
          <w:sz w:val="20"/>
          <w:szCs w:val="20"/>
          <w:lang w:val="en-US"/>
        </w:rPr>
        <w:t xml:space="preserve"> (MM &amp; SK Meimouneh,2014)</w:t>
      </w:r>
      <w:r w:rsidRPr="00196C63">
        <w:rPr>
          <w:rFonts w:cstheme="majorBidi"/>
          <w:sz w:val="20"/>
          <w:szCs w:val="20"/>
        </w:rPr>
        <w:t xml:space="preserve"> , the factors that influence consumers to buy halal products and choose Islamic credit cards by using knowledge and religiosity. Knowledge and religiosity have an influence on the acceptance of halal products and Islamic credit cards</w:t>
      </w:r>
      <w:r w:rsidR="00904FC5">
        <w:rPr>
          <w:rFonts w:cstheme="majorBidi"/>
          <w:sz w:val="20"/>
          <w:szCs w:val="20"/>
          <w:lang w:val="en-US"/>
        </w:rPr>
        <w:t xml:space="preserve"> (Johan and Putit,2016)</w:t>
      </w:r>
      <w:r w:rsidRPr="00196C63">
        <w:rPr>
          <w:rFonts w:cstheme="majorBidi"/>
          <w:sz w:val="20"/>
          <w:szCs w:val="20"/>
        </w:rPr>
        <w:t>.</w:t>
      </w:r>
    </w:p>
    <w:p w14:paraId="731767FE" w14:textId="77777777" w:rsidR="00122829" w:rsidRPr="00AA50DB" w:rsidRDefault="00122829" w:rsidP="00122829">
      <w:pPr>
        <w:spacing w:after="0" w:line="276" w:lineRule="auto"/>
        <w:jc w:val="both"/>
        <w:rPr>
          <w:rFonts w:eastAsia="Palatino Linotype"/>
          <w:b/>
          <w:sz w:val="20"/>
          <w:szCs w:val="20"/>
          <w:lang w:val="en-US"/>
        </w:rPr>
      </w:pPr>
      <w:r w:rsidRPr="00AA50DB">
        <w:rPr>
          <w:rFonts w:eastAsia="Palatino Linotype"/>
          <w:b/>
          <w:sz w:val="20"/>
          <w:szCs w:val="20"/>
          <w:lang w:val="en-US"/>
        </w:rPr>
        <w:t>1.2. Objective</w:t>
      </w:r>
    </w:p>
    <w:p w14:paraId="1F8908F0" w14:textId="77777777" w:rsidR="00196C63" w:rsidRPr="00196C63" w:rsidRDefault="00196C63" w:rsidP="00196C63">
      <w:pPr>
        <w:spacing w:after="120" w:line="276" w:lineRule="auto"/>
        <w:ind w:firstLine="567"/>
        <w:jc w:val="both"/>
        <w:rPr>
          <w:rFonts w:cstheme="majorBidi"/>
          <w:sz w:val="20"/>
          <w:szCs w:val="20"/>
        </w:rPr>
      </w:pPr>
      <w:r w:rsidRPr="00196C63">
        <w:rPr>
          <w:rFonts w:cstheme="majorBidi"/>
          <w:sz w:val="20"/>
          <w:szCs w:val="20"/>
        </w:rPr>
        <w:t>Based on the description of the background of the problem above, the formulation of the problem as the main target to be achieved from this study are: 1) Does demography influence religiosity. 2) Do demographics affect Islamic financial literacy. 3)Does religiosity affect Islamic financial literacy. The purpose of this study was to explore the influence of demographic and religiosity variables on Islamic financial literacy and demographic influence on religiosity and to determine the effectiveness of the influence of intervening variables in mediating the relationship between exogenous demographic variables and endogenous variables of Islamic financial literacy in Islamic communities in Jakarta, Bogor, Depok. , Tanggerang, Bekasi and several other big cities in Indonesia.</w:t>
      </w:r>
    </w:p>
    <w:p w14:paraId="3EAF0DAA" w14:textId="77777777" w:rsidR="00C2416F" w:rsidRPr="00AA50DB" w:rsidRDefault="00C2416F" w:rsidP="007A0E5E">
      <w:pPr>
        <w:spacing w:after="120" w:line="276" w:lineRule="auto"/>
        <w:jc w:val="both"/>
        <w:rPr>
          <w:rFonts w:eastAsia="Palatino Linotype"/>
          <w:b/>
          <w:sz w:val="20"/>
          <w:szCs w:val="20"/>
          <w:lang w:val="en-US"/>
        </w:rPr>
      </w:pPr>
      <w:r w:rsidRPr="00AA50DB">
        <w:rPr>
          <w:rFonts w:eastAsia="Palatino Linotype"/>
          <w:b/>
          <w:sz w:val="20"/>
          <w:szCs w:val="20"/>
          <w:lang w:val="en-US"/>
        </w:rPr>
        <w:lastRenderedPageBreak/>
        <w:t>II. LITERATURE REVIEW</w:t>
      </w:r>
    </w:p>
    <w:p w14:paraId="5CABFA50" w14:textId="77777777" w:rsidR="00C2416F" w:rsidRDefault="00C2416F" w:rsidP="007A0E5E">
      <w:pPr>
        <w:spacing w:after="0" w:line="276" w:lineRule="auto"/>
        <w:jc w:val="both"/>
        <w:rPr>
          <w:rFonts w:eastAsia="Palatino Linotype"/>
          <w:b/>
          <w:sz w:val="20"/>
          <w:szCs w:val="20"/>
          <w:lang w:val="en-US"/>
        </w:rPr>
      </w:pPr>
      <w:r w:rsidRPr="00AA50DB">
        <w:rPr>
          <w:rFonts w:eastAsia="Palatino Linotype"/>
          <w:b/>
          <w:sz w:val="20"/>
          <w:szCs w:val="20"/>
          <w:lang w:val="en-US"/>
        </w:rPr>
        <w:t>2.1. Background Theory</w:t>
      </w:r>
    </w:p>
    <w:p w14:paraId="4C36637D" w14:textId="541E739F" w:rsidR="00913A35" w:rsidRDefault="00913A35" w:rsidP="007E6659">
      <w:pPr>
        <w:spacing w:after="0" w:line="276" w:lineRule="auto"/>
        <w:ind w:firstLine="720"/>
        <w:jc w:val="both"/>
        <w:rPr>
          <w:rFonts w:eastAsia="Palatino Linotype"/>
          <w:sz w:val="20"/>
          <w:szCs w:val="20"/>
          <w:lang w:val="en-US"/>
        </w:rPr>
      </w:pPr>
      <w:r w:rsidRPr="00913A35">
        <w:rPr>
          <w:rFonts w:eastAsia="Palatino Linotype"/>
          <w:sz w:val="20"/>
          <w:szCs w:val="20"/>
          <w:lang w:val="en-US"/>
        </w:rPr>
        <w:t xml:space="preserve">Demographics are represented as humans or people who have characteristics. Religiosity is behaving in accordance with the guidance of religion. Religiosity and religion cannot be separated from one another because religion is the main source of religiosity. The religion referred to here is the religion of Islam, and the main source of Islamic teachings is the Qur'an and Hadith. People who have religiosity are people who have religious behavior or who behave in accordance with Islamic teachings whose source of teachings is the Al-Qur'an and Hadith. Islamic financial literacy is conventional finance plus aspects of sharia. Or conventional economics is harmonized with the Qur'an and </w:t>
      </w:r>
      <w:r w:rsidRPr="00913A35">
        <w:rPr>
          <w:rFonts w:eastAsia="Palatino Linotype"/>
          <w:i/>
          <w:sz w:val="20"/>
          <w:szCs w:val="20"/>
          <w:lang w:val="en-US"/>
        </w:rPr>
        <w:t>Sunnah</w:t>
      </w:r>
      <w:r w:rsidRPr="00913A35">
        <w:rPr>
          <w:rFonts w:eastAsia="Palatino Linotype"/>
          <w:sz w:val="20"/>
          <w:szCs w:val="20"/>
          <w:lang w:val="en-US"/>
        </w:rPr>
        <w:t xml:space="preserve"> and the opinions of scholars (inductive method). Or financial theory is derived from the Qur'an and </w:t>
      </w:r>
      <w:r w:rsidRPr="00913A35">
        <w:rPr>
          <w:rFonts w:eastAsia="Palatino Linotype"/>
          <w:i/>
          <w:sz w:val="20"/>
          <w:szCs w:val="20"/>
          <w:lang w:val="en-US"/>
        </w:rPr>
        <w:t>Sunnah</w:t>
      </w:r>
      <w:r w:rsidRPr="00913A35">
        <w:rPr>
          <w:rFonts w:eastAsia="Palatino Linotype"/>
          <w:sz w:val="20"/>
          <w:szCs w:val="20"/>
          <w:lang w:val="en-US"/>
        </w:rPr>
        <w:t xml:space="preserve"> so that the terms financial and financial literacy can mean Islamic financial literacy and Islamic finance, but Islamic financial literacy and Islamic finance cannot be interpreted as conventional financial literacy and conventi</w:t>
      </w:r>
      <w:r w:rsidR="007E6659">
        <w:rPr>
          <w:rFonts w:eastAsia="Palatino Linotype"/>
          <w:sz w:val="20"/>
          <w:szCs w:val="20"/>
          <w:lang w:val="en-US"/>
        </w:rPr>
        <w:t xml:space="preserve">onal finance (deductive theory). </w:t>
      </w:r>
      <w:r w:rsidRPr="00913A35">
        <w:rPr>
          <w:rFonts w:eastAsia="Palatino Linotype"/>
          <w:sz w:val="20"/>
          <w:szCs w:val="20"/>
          <w:lang w:val="en-US"/>
        </w:rPr>
        <w:t>Therefore the relationship between demography and religiosity and Islamic financial literacy is that people who are Muslims understand Islamic finance.</w:t>
      </w:r>
    </w:p>
    <w:p w14:paraId="1E5831C8" w14:textId="77777777" w:rsidR="00913A35" w:rsidRPr="00913A35" w:rsidRDefault="00913A35" w:rsidP="007A0E5E">
      <w:pPr>
        <w:spacing w:after="0" w:line="276" w:lineRule="auto"/>
        <w:jc w:val="both"/>
        <w:rPr>
          <w:rFonts w:eastAsia="Palatino Linotype"/>
          <w:sz w:val="20"/>
          <w:szCs w:val="20"/>
          <w:lang w:val="en-US"/>
        </w:rPr>
      </w:pPr>
    </w:p>
    <w:p w14:paraId="53C78E7C" w14:textId="79A9C699" w:rsidR="0098007F" w:rsidRPr="00EC4BB5" w:rsidRDefault="0098007F" w:rsidP="0098007F">
      <w:pPr>
        <w:spacing w:line="240" w:lineRule="auto"/>
        <w:rPr>
          <w:rFonts w:asciiTheme="majorBidi" w:hAnsiTheme="majorBidi" w:cstheme="majorBidi"/>
          <w:b/>
          <w:bCs/>
          <w:sz w:val="20"/>
          <w:szCs w:val="20"/>
        </w:rPr>
      </w:pPr>
      <w:r w:rsidRPr="00EC4BB5">
        <w:rPr>
          <w:rFonts w:asciiTheme="majorBidi" w:hAnsiTheme="majorBidi" w:cstheme="majorBidi"/>
          <w:b/>
          <w:bCs/>
          <w:sz w:val="20"/>
          <w:szCs w:val="20"/>
        </w:rPr>
        <w:t>2.1.</w:t>
      </w:r>
      <w:r>
        <w:rPr>
          <w:rFonts w:asciiTheme="majorBidi" w:hAnsiTheme="majorBidi" w:cstheme="majorBidi"/>
          <w:b/>
          <w:bCs/>
          <w:sz w:val="20"/>
          <w:szCs w:val="20"/>
          <w:lang w:val="en-US"/>
        </w:rPr>
        <w:t xml:space="preserve">1. </w:t>
      </w:r>
      <w:r w:rsidRPr="00EC4BB5">
        <w:rPr>
          <w:rFonts w:asciiTheme="majorBidi" w:hAnsiTheme="majorBidi" w:cstheme="majorBidi"/>
          <w:b/>
          <w:bCs/>
          <w:sz w:val="20"/>
          <w:szCs w:val="20"/>
        </w:rPr>
        <w:t>Demography</w:t>
      </w:r>
    </w:p>
    <w:p w14:paraId="29B20231" w14:textId="17386D1E" w:rsidR="0098007F" w:rsidRPr="0098007F" w:rsidRDefault="0098007F" w:rsidP="0098007F">
      <w:pPr>
        <w:spacing w:after="120" w:line="276" w:lineRule="auto"/>
        <w:jc w:val="both"/>
        <w:rPr>
          <w:rFonts w:cstheme="majorBidi"/>
          <w:sz w:val="20"/>
          <w:szCs w:val="20"/>
        </w:rPr>
      </w:pPr>
      <w:r>
        <w:rPr>
          <w:rFonts w:asciiTheme="majorBidi" w:hAnsiTheme="majorBidi" w:cstheme="majorBidi"/>
          <w:sz w:val="20"/>
          <w:szCs w:val="20"/>
        </w:rPr>
        <w:t xml:space="preserve">        </w:t>
      </w:r>
      <w:r w:rsidRPr="0098007F">
        <w:rPr>
          <w:rFonts w:cstheme="majorBidi"/>
          <w:sz w:val="20"/>
          <w:szCs w:val="20"/>
        </w:rPr>
        <w:t>Demographics or population or a description of the population</w:t>
      </w:r>
      <w:r w:rsidR="00904FC5">
        <w:rPr>
          <w:rFonts w:cstheme="majorBidi"/>
          <w:sz w:val="20"/>
          <w:szCs w:val="20"/>
          <w:lang w:val="en-US"/>
        </w:rPr>
        <w:t xml:space="preserve"> (EFL. Amaral, 2019)</w:t>
      </w:r>
      <w:r w:rsidRPr="0098007F">
        <w:rPr>
          <w:rFonts w:cstheme="majorBidi"/>
          <w:sz w:val="20"/>
          <w:szCs w:val="20"/>
        </w:rPr>
        <w:t>, which has characteristics such as age, education, gender, and so on</w:t>
      </w:r>
      <w:r w:rsidR="00904FC5">
        <w:rPr>
          <w:rFonts w:cstheme="majorBidi"/>
          <w:sz w:val="20"/>
          <w:szCs w:val="20"/>
          <w:lang w:val="en-US"/>
        </w:rPr>
        <w:t xml:space="preserve"> (Wunsch, 2007)</w:t>
      </w:r>
      <w:r w:rsidRPr="0098007F">
        <w:rPr>
          <w:rFonts w:cstheme="majorBidi"/>
          <w:sz w:val="20"/>
          <w:szCs w:val="20"/>
        </w:rPr>
        <w:t>. Demographics are represented as humans or people who have characteristics. The value varies (fluctuate) from case to case, and can be empirically calculated</w:t>
      </w:r>
      <w:r w:rsidR="00904FC5">
        <w:rPr>
          <w:rFonts w:cstheme="majorBidi"/>
          <w:sz w:val="20"/>
          <w:szCs w:val="20"/>
          <w:lang w:val="en-US"/>
        </w:rPr>
        <w:t xml:space="preserve"> (EFL. Amaral, 2019)</w:t>
      </w:r>
      <w:r w:rsidRPr="0098007F">
        <w:rPr>
          <w:rFonts w:cstheme="majorBidi"/>
          <w:sz w:val="20"/>
          <w:szCs w:val="20"/>
        </w:rPr>
        <w:t xml:space="preserve"> because it has the potential associated with behavior and attitudes that can build stratification</w:t>
      </w:r>
      <w:r w:rsidR="00904FC5">
        <w:rPr>
          <w:rFonts w:cstheme="majorBidi"/>
          <w:sz w:val="20"/>
          <w:szCs w:val="20"/>
          <w:lang w:val="en-US"/>
        </w:rPr>
        <w:t xml:space="preserve"> ( Koch,2016),</w:t>
      </w:r>
      <w:r w:rsidRPr="0098007F">
        <w:rPr>
          <w:rFonts w:cstheme="majorBidi"/>
          <w:sz w:val="20"/>
          <w:szCs w:val="20"/>
        </w:rPr>
        <w:t xml:space="preserve"> and is an important element in the economic development of a region</w:t>
      </w:r>
      <w:r w:rsidR="00904FC5">
        <w:rPr>
          <w:rFonts w:cstheme="majorBidi"/>
          <w:sz w:val="20"/>
          <w:szCs w:val="20"/>
          <w:lang w:val="en-US"/>
        </w:rPr>
        <w:t xml:space="preserve"> (Ekonomi Kependudukan, Universitas Pajajaran)</w:t>
      </w:r>
      <w:r w:rsidRPr="0098007F">
        <w:rPr>
          <w:rFonts w:cstheme="majorBidi"/>
          <w:sz w:val="20"/>
          <w:szCs w:val="20"/>
        </w:rPr>
        <w:t xml:space="preserve"> The characteristics of the research chosen in this study will emphasize characteristics that are "certain" when research, for example gender must only be two choices of men or women or the exact age is young or adult or certain education is not higher education and higher education, religion, place of residence, account. bank, education, status and employment</w:t>
      </w:r>
    </w:p>
    <w:p w14:paraId="2D0ACECB" w14:textId="214C1E69" w:rsidR="0098007F" w:rsidRPr="0098007F" w:rsidRDefault="0098007F" w:rsidP="0098007F">
      <w:pPr>
        <w:spacing w:after="120" w:line="276" w:lineRule="auto"/>
        <w:rPr>
          <w:rFonts w:cstheme="majorBidi"/>
          <w:b/>
          <w:bCs/>
          <w:sz w:val="20"/>
          <w:szCs w:val="20"/>
        </w:rPr>
      </w:pPr>
      <w:r w:rsidRPr="0098007F">
        <w:rPr>
          <w:rFonts w:cstheme="majorBidi"/>
          <w:b/>
          <w:bCs/>
          <w:sz w:val="20"/>
          <w:szCs w:val="20"/>
        </w:rPr>
        <w:t>2.1.2. Religiosity</w:t>
      </w:r>
    </w:p>
    <w:p w14:paraId="12AC160B" w14:textId="4CF60EAD" w:rsidR="0098007F" w:rsidRPr="0098007F" w:rsidRDefault="0098007F" w:rsidP="0098007F">
      <w:pPr>
        <w:spacing w:after="120" w:line="276" w:lineRule="auto"/>
        <w:ind w:firstLine="567"/>
        <w:jc w:val="both"/>
        <w:rPr>
          <w:rFonts w:cstheme="majorBidi"/>
          <w:sz w:val="20"/>
          <w:szCs w:val="20"/>
        </w:rPr>
      </w:pPr>
      <w:r w:rsidRPr="0098007F">
        <w:rPr>
          <w:rFonts w:cstheme="majorBidi"/>
          <w:sz w:val="20"/>
          <w:szCs w:val="20"/>
        </w:rPr>
        <w:t xml:space="preserve"> Religiosity can be used as a variable in research, including in Islamic finance research. Religiosity and religion cannot be separated from one another </w:t>
      </w:r>
      <w:r w:rsidRPr="0098007F">
        <w:rPr>
          <w:rFonts w:cstheme="majorBidi"/>
          <w:sz w:val="20"/>
          <w:szCs w:val="20"/>
        </w:rPr>
        <w:lastRenderedPageBreak/>
        <w:t>because religion is the main source of religiosity. The religion referred to here is the religion of Islam, and the main source of Islamic teachings is the Al-Qur'an and Hadith. People who have religiosity are people who behave in religiosity or who behave in accordance with Islamic teachings whose source of teachings is the Al-Qur'an and Hadith. The research instrument used refers to Glock</w:t>
      </w:r>
      <w:r w:rsidR="00904FC5">
        <w:rPr>
          <w:rFonts w:cstheme="majorBidi"/>
          <w:sz w:val="20"/>
          <w:szCs w:val="20"/>
          <w:lang w:val="en-US"/>
        </w:rPr>
        <w:t xml:space="preserve"> (A. </w:t>
      </w:r>
      <w:proofErr w:type="gramStart"/>
      <w:r w:rsidR="00904FC5">
        <w:rPr>
          <w:rFonts w:cstheme="majorBidi"/>
          <w:sz w:val="20"/>
          <w:szCs w:val="20"/>
          <w:lang w:val="en-US"/>
        </w:rPr>
        <w:t>and</w:t>
      </w:r>
      <w:proofErr w:type="gramEnd"/>
      <w:r w:rsidR="00904FC5">
        <w:rPr>
          <w:rFonts w:cstheme="majorBidi"/>
          <w:sz w:val="20"/>
          <w:szCs w:val="20"/>
          <w:lang w:val="en-US"/>
        </w:rPr>
        <w:t xml:space="preserve"> S.Rehman,2010)</w:t>
      </w:r>
      <w:r w:rsidRPr="0098007F">
        <w:rPr>
          <w:rFonts w:cstheme="majorBidi"/>
          <w:sz w:val="20"/>
          <w:szCs w:val="20"/>
        </w:rPr>
        <w:t>, which consists of five dimensions of religiosity variables, namely monotheism, rituals, intellectuals, consequences and experiences. Tawhid is related to overall beliefs related to religion such as the belief in the existence of Allah SWT, the Prophet, the Qur'an and hadith. Ritual indicators include statements about practices that are pillars of religion such as prayer, fasting, reading the Qur'an, zakat, and alms. Intellectual indicators (muamalah) include statements about religious knowledge, how to earn a living, avoiding sins, both major and minor sins, and carrying out all religious orders in daily life. The consequence indicator (morals) relies on the importance of religion itself by submitting a statement about respecting other people, recognizing the rights of others according to Islam, being honest, just, and avoiding dishonorable acts. Experiential indicators include religious practice by mentioning statements that practice deviating from belief, demonic abuse, fear of Allah SWT, remembering Allah's punishment if they deviate from Islamic teachings.</w:t>
      </w:r>
    </w:p>
    <w:p w14:paraId="6ED664BB" w14:textId="555D79E7" w:rsidR="0098007F" w:rsidRPr="0098007F" w:rsidRDefault="0098007F" w:rsidP="0098007F">
      <w:pPr>
        <w:spacing w:after="120" w:line="276" w:lineRule="auto"/>
        <w:rPr>
          <w:rFonts w:cstheme="majorBidi"/>
          <w:b/>
          <w:bCs/>
          <w:sz w:val="20"/>
          <w:szCs w:val="20"/>
        </w:rPr>
      </w:pPr>
      <w:r w:rsidRPr="0098007F">
        <w:rPr>
          <w:rFonts w:cstheme="majorBidi"/>
          <w:b/>
          <w:bCs/>
          <w:sz w:val="20"/>
          <w:szCs w:val="20"/>
        </w:rPr>
        <w:t>2.</w:t>
      </w:r>
      <w:r w:rsidRPr="0098007F">
        <w:rPr>
          <w:rFonts w:cstheme="majorBidi"/>
          <w:b/>
          <w:bCs/>
          <w:sz w:val="20"/>
          <w:szCs w:val="20"/>
          <w:lang w:val="en-US"/>
        </w:rPr>
        <w:t>1.</w:t>
      </w:r>
      <w:r w:rsidRPr="0098007F">
        <w:rPr>
          <w:rFonts w:cstheme="majorBidi"/>
          <w:b/>
          <w:bCs/>
          <w:sz w:val="20"/>
          <w:szCs w:val="20"/>
        </w:rPr>
        <w:t>3.Sharia Financial Literacy</w:t>
      </w:r>
    </w:p>
    <w:p w14:paraId="31E357BD" w14:textId="3BFD59D7" w:rsidR="0098007F" w:rsidRPr="0098007F" w:rsidRDefault="0098007F" w:rsidP="0098007F">
      <w:pPr>
        <w:spacing w:after="120" w:line="276" w:lineRule="auto"/>
        <w:ind w:firstLine="567"/>
        <w:jc w:val="both"/>
        <w:rPr>
          <w:rFonts w:cstheme="majorBidi"/>
          <w:sz w:val="20"/>
          <w:szCs w:val="20"/>
        </w:rPr>
      </w:pPr>
      <w:r w:rsidRPr="0098007F">
        <w:rPr>
          <w:rFonts w:cstheme="majorBidi"/>
          <w:sz w:val="20"/>
          <w:szCs w:val="20"/>
        </w:rPr>
        <w:t>Until now, Islamic financial literacy does not have a definition that can be used as a working reference, even though there is an agreement among sharia experts that what is meant by Islamic financial literacy is financial literacy (conventional) which includes components that can meet the requirements of sharia</w:t>
      </w:r>
      <w:r w:rsidR="00C4475A">
        <w:rPr>
          <w:rFonts w:cstheme="majorBidi"/>
          <w:sz w:val="20"/>
          <w:szCs w:val="20"/>
          <w:lang w:val="en-US"/>
        </w:rPr>
        <w:t xml:space="preserve"> (ALHA &amp; Razak</w:t>
      </w:r>
      <w:r w:rsidR="00904FC5">
        <w:rPr>
          <w:rFonts w:cstheme="majorBidi"/>
          <w:sz w:val="20"/>
          <w:szCs w:val="20"/>
          <w:lang w:val="en-US"/>
        </w:rPr>
        <w:t>, 2018</w:t>
      </w:r>
      <w:r w:rsidR="00C4475A">
        <w:rPr>
          <w:rFonts w:cstheme="majorBidi"/>
          <w:sz w:val="20"/>
          <w:szCs w:val="20"/>
          <w:lang w:val="en-US"/>
        </w:rPr>
        <w:t>)</w:t>
      </w:r>
      <w:r w:rsidRPr="0098007F">
        <w:rPr>
          <w:rFonts w:cstheme="majorBidi"/>
          <w:sz w:val="20"/>
          <w:szCs w:val="20"/>
        </w:rPr>
        <w:t>. The concept of Islamic financial literacy generally uses the concept of conventional financial literacy coupled with aspects of sharia. Because there is no standard concept of Islamic financial literacy, therefore academics and researchers must define Islamic financial literacy</w:t>
      </w:r>
      <w:r w:rsidR="00C4475A">
        <w:rPr>
          <w:rFonts w:cstheme="majorBidi"/>
          <w:sz w:val="20"/>
          <w:szCs w:val="20"/>
          <w:lang w:val="en-US"/>
        </w:rPr>
        <w:t xml:space="preserve"> (ALHA &amp; Razak </w:t>
      </w:r>
      <w:r w:rsidR="00904FC5">
        <w:rPr>
          <w:rFonts w:cstheme="majorBidi"/>
          <w:sz w:val="20"/>
          <w:szCs w:val="20"/>
          <w:lang w:val="en-US"/>
        </w:rPr>
        <w:t>, 20</w:t>
      </w:r>
      <w:r w:rsidR="00C4475A">
        <w:rPr>
          <w:rFonts w:cstheme="majorBidi"/>
          <w:sz w:val="20"/>
          <w:szCs w:val="20"/>
          <w:lang w:val="en-US"/>
        </w:rPr>
        <w:t>18)</w:t>
      </w:r>
      <w:r w:rsidRPr="0098007F">
        <w:rPr>
          <w:rFonts w:cstheme="majorBidi"/>
          <w:sz w:val="20"/>
          <w:szCs w:val="20"/>
        </w:rPr>
        <w:t>.  The discussion of sharia on Islamic financial literacy contained in the sharia economic literature still uses the inductive method, which is using existing conventional economic theory and then adjusted to the Qur'an and Sunnah or with some of the opinions of scholars. The discussion uses the deductive method, namely conventional financial theory that already exists, which departs from the sources of the Qur'an and the Sunnah</w:t>
      </w:r>
      <w:r w:rsidR="00C4475A">
        <w:rPr>
          <w:rFonts w:cstheme="majorBidi"/>
          <w:sz w:val="20"/>
          <w:szCs w:val="20"/>
          <w:lang w:val="en-US"/>
        </w:rPr>
        <w:t xml:space="preserve"> (A.W &amp; A Al-Daizin,2018)</w:t>
      </w:r>
      <w:r w:rsidRPr="0098007F">
        <w:rPr>
          <w:rFonts w:cstheme="majorBidi"/>
          <w:sz w:val="20"/>
          <w:szCs w:val="20"/>
        </w:rPr>
        <w:t xml:space="preserve">.  Six dimensions of endogenous variables of financial literacy consist of product and service </w:t>
      </w:r>
      <w:r w:rsidRPr="0098007F">
        <w:rPr>
          <w:rFonts w:cstheme="majorBidi"/>
          <w:sz w:val="20"/>
          <w:szCs w:val="20"/>
        </w:rPr>
        <w:lastRenderedPageBreak/>
        <w:t>characteristics manifest, community numeracy manifest, public attitude and behavior manifest, delivery channel manifest (means used) per sector, information source manifest and consultant party manifest.</w:t>
      </w:r>
    </w:p>
    <w:p w14:paraId="1BF0C2CF" w14:textId="77777777" w:rsidR="0030573F" w:rsidRPr="00AA50DB" w:rsidRDefault="00C2416F" w:rsidP="00962F90">
      <w:pPr>
        <w:spacing w:after="0" w:line="276" w:lineRule="auto"/>
        <w:jc w:val="both"/>
        <w:rPr>
          <w:rFonts w:eastAsia="Palatino Linotype"/>
          <w:b/>
          <w:sz w:val="20"/>
          <w:szCs w:val="20"/>
          <w:lang w:val="en-US"/>
        </w:rPr>
      </w:pPr>
      <w:r w:rsidRPr="00AA50DB">
        <w:rPr>
          <w:rFonts w:eastAsia="Palatino Linotype"/>
          <w:b/>
          <w:sz w:val="20"/>
          <w:szCs w:val="20"/>
          <w:lang w:val="en-US"/>
        </w:rPr>
        <w:t>2.2. Previous Studies</w:t>
      </w:r>
    </w:p>
    <w:p w14:paraId="09A8F321" w14:textId="77021BBC" w:rsidR="00226252" w:rsidRPr="00226252" w:rsidRDefault="00226252" w:rsidP="00226252">
      <w:pPr>
        <w:spacing w:after="120" w:line="276" w:lineRule="auto"/>
        <w:ind w:firstLine="720"/>
        <w:jc w:val="both"/>
        <w:rPr>
          <w:rFonts w:cs="Calibri"/>
          <w:bCs/>
          <w:sz w:val="20"/>
          <w:szCs w:val="20"/>
        </w:rPr>
      </w:pPr>
      <w:r w:rsidRPr="00226252">
        <w:rPr>
          <w:rFonts w:cs="Calibri"/>
          <w:bCs/>
          <w:sz w:val="20"/>
          <w:szCs w:val="20"/>
        </w:rPr>
        <w:t>The following relevant previous research presents the results of research conducted by previous researchers that have relevance to this research.</w:t>
      </w:r>
      <w:r>
        <w:rPr>
          <w:rFonts w:cs="Calibri"/>
          <w:bCs/>
          <w:sz w:val="20"/>
          <w:szCs w:val="20"/>
          <w:lang w:val="en-US"/>
        </w:rPr>
        <w:t xml:space="preserve"> </w:t>
      </w:r>
      <w:r w:rsidRPr="00226252">
        <w:rPr>
          <w:rFonts w:cs="Calibri"/>
          <w:bCs/>
          <w:sz w:val="20"/>
          <w:szCs w:val="20"/>
        </w:rPr>
        <w:t>The Financial Services Authority (OJK) in the 2016 National Research on Indonesian Financial Literacy and Inclusion, uses demographics as an independent variable with indicators of gender, age, education, income expenditure, occupation, and geographic distribution. The results showed the Islamic financial literacy index in 2016 was 8.11% spread across the sharia banking sector 6.63%, 2.51% sharia insurance, 1.63% sharia pawnshops, 0.19% sharia financing institutions, and other sharia sectors less than 1.0% (OJK, 2019)</w:t>
      </w:r>
    </w:p>
    <w:p w14:paraId="7CB3C394" w14:textId="3183F9E1" w:rsidR="00226252" w:rsidRDefault="00226252" w:rsidP="00226252">
      <w:pPr>
        <w:spacing w:after="120" w:line="276" w:lineRule="auto"/>
        <w:ind w:firstLine="720"/>
        <w:jc w:val="both"/>
        <w:rPr>
          <w:rFonts w:cs="Calibri"/>
          <w:bCs/>
          <w:sz w:val="20"/>
          <w:szCs w:val="20"/>
        </w:rPr>
      </w:pPr>
      <w:r w:rsidRPr="00226252">
        <w:rPr>
          <w:rFonts w:cs="Calibri"/>
          <w:bCs/>
          <w:sz w:val="20"/>
          <w:szCs w:val="20"/>
        </w:rPr>
        <w:t>In 2013, gender, age, education, income, occupation, and geographic distribution were used. One of the formulations of the problem is the impact of financial literacy on sharia financial service preferences, which is a research that aims to determine whether financial literacy and indicators of knowledge, expertise, and belief significantly influence the preference for using Islamic financial services together or not together. Financial literacy index (sharia and conventional) 21.84%, spread across banking 21.8%, insurance 17.84%, financing institutions 9.80%, pension funds 7.13%, capital market 3.79%, fiduciary services 14.85% (OJK, 2019)</w:t>
      </w:r>
    </w:p>
    <w:p w14:paraId="433B8EDD" w14:textId="77777777" w:rsidR="00226252" w:rsidRPr="00226252" w:rsidRDefault="00226252" w:rsidP="009A43BA">
      <w:pPr>
        <w:spacing w:after="120" w:line="276" w:lineRule="auto"/>
        <w:ind w:firstLine="720"/>
        <w:jc w:val="both"/>
        <w:rPr>
          <w:rFonts w:cs="Calibri"/>
          <w:bCs/>
          <w:sz w:val="20"/>
          <w:szCs w:val="20"/>
        </w:rPr>
      </w:pPr>
      <w:r w:rsidRPr="00226252">
        <w:rPr>
          <w:rFonts w:cs="Calibri"/>
          <w:bCs/>
          <w:sz w:val="20"/>
          <w:szCs w:val="20"/>
        </w:rPr>
        <w:t>Saeed Meimouneh, et al (2014), reveals that a population of 150 university students in Iran, results show, the student financial literacy index is influenced by gender demographic factors, age, marital status, occupation, education, and income. On the other hand, parental education has no effect on financial literacy. Johan and Putit (2015) their research found that factors that influence consumers to buy halal products and choose Islamic credit cards use knowledge and religiosity. Knowledge and religiosity have an influence on the acceptance of halal products and Islamic credit cards.</w:t>
      </w:r>
    </w:p>
    <w:p w14:paraId="06C4E0DD" w14:textId="77777777" w:rsidR="009A43BA" w:rsidRDefault="00226252" w:rsidP="009A43BA">
      <w:pPr>
        <w:spacing w:after="120" w:line="276" w:lineRule="auto"/>
        <w:ind w:firstLine="720"/>
        <w:jc w:val="both"/>
        <w:rPr>
          <w:rFonts w:cs="Calibri"/>
          <w:bCs/>
          <w:sz w:val="20"/>
          <w:szCs w:val="20"/>
        </w:rPr>
      </w:pPr>
      <w:r w:rsidRPr="00226252">
        <w:rPr>
          <w:rFonts w:cs="Calibri"/>
          <w:bCs/>
          <w:sz w:val="20"/>
          <w:szCs w:val="20"/>
        </w:rPr>
        <w:t xml:space="preserve">Atkinson and Messy (2012) with a focus on measuring financial knowledge, behavior, and attitudes based on socio-demographics. The results indicate a lack of financial knowledge but there is room for improvement in financial behavior, while attitudes towards finance vary. and The other results of </w:t>
      </w:r>
      <w:r w:rsidRPr="00226252">
        <w:rPr>
          <w:rFonts w:cs="Calibri"/>
          <w:bCs/>
          <w:sz w:val="20"/>
          <w:szCs w:val="20"/>
        </w:rPr>
        <w:lastRenderedPageBreak/>
        <w:t xml:space="preserve">this study serve as a reference to identify needs and gaps in the field of financial education and develop development strategies. </w:t>
      </w:r>
    </w:p>
    <w:p w14:paraId="56566D26" w14:textId="49F32E3D" w:rsidR="00226252" w:rsidRDefault="00226252" w:rsidP="009A43BA">
      <w:pPr>
        <w:spacing w:after="120" w:line="276" w:lineRule="auto"/>
        <w:ind w:firstLine="720"/>
        <w:jc w:val="both"/>
        <w:rPr>
          <w:rFonts w:cs="Calibri"/>
          <w:bCs/>
          <w:sz w:val="20"/>
          <w:szCs w:val="20"/>
        </w:rPr>
      </w:pPr>
      <w:r w:rsidRPr="00226252">
        <w:rPr>
          <w:rFonts w:cs="Calibri"/>
          <w:bCs/>
          <w:sz w:val="20"/>
          <w:szCs w:val="20"/>
        </w:rPr>
        <w:t>Sangita A / P Jeyaram and Mazlina Binti Mustapha (2015), The results of his research show that students who are registered as students majoring in accounting and business have a higher level of financial literacy than students of other majors, the student literacy index is higher than female students, and the Chinese student literacy index is significantly higher than other ethnic students.</w:t>
      </w:r>
    </w:p>
    <w:p w14:paraId="349E457E" w14:textId="2FF82029" w:rsidR="009A43BA" w:rsidRPr="009A43BA" w:rsidRDefault="009A43BA" w:rsidP="009A43BA">
      <w:pPr>
        <w:spacing w:after="0" w:line="276" w:lineRule="auto"/>
        <w:ind w:firstLine="720"/>
        <w:jc w:val="both"/>
        <w:rPr>
          <w:rFonts w:cs="Calibri"/>
          <w:bCs/>
          <w:sz w:val="20"/>
          <w:szCs w:val="20"/>
        </w:rPr>
      </w:pPr>
      <w:r w:rsidRPr="009A43BA">
        <w:rPr>
          <w:rFonts w:cs="Calibri"/>
          <w:bCs/>
          <w:sz w:val="20"/>
          <w:szCs w:val="20"/>
        </w:rPr>
        <w:t>Nanik Ermawati (2018) concluded that taxpayer compliance is influenced by religiosity, taxpayer awareness, and is not influenced by tax knowledge.</w:t>
      </w:r>
      <w:r>
        <w:rPr>
          <w:rFonts w:cs="Calibri"/>
          <w:bCs/>
          <w:sz w:val="20"/>
          <w:szCs w:val="20"/>
          <w:lang w:val="en-US"/>
        </w:rPr>
        <w:t xml:space="preserve">  </w:t>
      </w:r>
      <w:r w:rsidRPr="009A43BA">
        <w:rPr>
          <w:rFonts w:cs="Calibri"/>
          <w:bCs/>
          <w:sz w:val="20"/>
          <w:szCs w:val="20"/>
        </w:rPr>
        <w:t>Amir Ali Shusha's research (2017) shows that the demographic characteristics of gender, age, education level, and income that can meet their needs have a significant influence on financial risk tolerance, and financial literacy has an influence on the relationship between individual demographic characteristics and their tendency to take the risk.</w:t>
      </w:r>
    </w:p>
    <w:p w14:paraId="1141BD98" w14:textId="2AB801DF" w:rsidR="009A43BA" w:rsidRDefault="009A43BA" w:rsidP="009A43BA">
      <w:pPr>
        <w:spacing w:after="0" w:line="276" w:lineRule="auto"/>
        <w:ind w:firstLine="720"/>
        <w:jc w:val="both"/>
        <w:rPr>
          <w:rFonts w:cs="Calibri"/>
          <w:bCs/>
          <w:sz w:val="20"/>
          <w:szCs w:val="20"/>
        </w:rPr>
      </w:pPr>
      <w:r w:rsidRPr="009A43BA">
        <w:rPr>
          <w:rFonts w:cs="Calibri"/>
          <w:bCs/>
          <w:sz w:val="20"/>
          <w:szCs w:val="20"/>
        </w:rPr>
        <w:t>Rita Kusumadewi, et al. (201</w:t>
      </w:r>
      <w:r w:rsidR="00C4475A">
        <w:rPr>
          <w:rFonts w:cs="Calibri"/>
          <w:bCs/>
          <w:sz w:val="20"/>
          <w:szCs w:val="20"/>
          <w:lang w:val="en-US"/>
        </w:rPr>
        <w:t>6</w:t>
      </w:r>
      <w:r w:rsidRPr="009A43BA">
        <w:rPr>
          <w:rFonts w:cs="Calibri"/>
          <w:bCs/>
          <w:sz w:val="20"/>
          <w:szCs w:val="20"/>
        </w:rPr>
        <w:t>), in Islamic Financial Literacy in Islamic Boarding Schools, states that the use of conventional bank accounts is more than Islamic banks and Rural Banks (BPR) / Sharia Rural Banks (BPRS) respectively 63%, 36% and 1% by students in the pesantren who better understand sharia finance in terms of its financial management than the general public. this means that the students are still dominated by conventional bank thinking.</w:t>
      </w:r>
    </w:p>
    <w:p w14:paraId="2F468BAE" w14:textId="77777777" w:rsidR="007E6659" w:rsidRDefault="007E6659" w:rsidP="009A43BA">
      <w:pPr>
        <w:spacing w:after="0" w:line="276" w:lineRule="auto"/>
        <w:ind w:firstLine="720"/>
        <w:jc w:val="both"/>
        <w:rPr>
          <w:rFonts w:cs="Calibri"/>
          <w:bCs/>
          <w:sz w:val="20"/>
          <w:szCs w:val="20"/>
        </w:rPr>
      </w:pPr>
    </w:p>
    <w:p w14:paraId="49876B77" w14:textId="3BDA45EB" w:rsidR="00C2416F" w:rsidRPr="00AA50DB" w:rsidRDefault="00C2416F" w:rsidP="00962F90">
      <w:pPr>
        <w:spacing w:after="0" w:line="276" w:lineRule="auto"/>
        <w:jc w:val="both"/>
        <w:rPr>
          <w:rFonts w:eastAsia="Palatino Linotype"/>
          <w:b/>
          <w:sz w:val="20"/>
          <w:szCs w:val="20"/>
          <w:lang w:val="en-US"/>
        </w:rPr>
      </w:pPr>
      <w:r w:rsidRPr="00AA50DB">
        <w:rPr>
          <w:rFonts w:eastAsia="Palatino Linotype"/>
          <w:b/>
          <w:sz w:val="20"/>
          <w:szCs w:val="20"/>
          <w:lang w:val="en-US"/>
        </w:rPr>
        <w:t xml:space="preserve">2.3. </w:t>
      </w:r>
      <w:r w:rsidR="0030573F" w:rsidRPr="00AA50DB">
        <w:rPr>
          <w:rFonts w:eastAsia="Palatino Linotype"/>
          <w:b/>
          <w:sz w:val="20"/>
          <w:szCs w:val="20"/>
          <w:lang w:val="en-US"/>
        </w:rPr>
        <w:t xml:space="preserve">Conceptual Framework </w:t>
      </w:r>
    </w:p>
    <w:p w14:paraId="07504028" w14:textId="182CC5D9" w:rsidR="0016110E" w:rsidRDefault="0016110E" w:rsidP="00986902">
      <w:pPr>
        <w:spacing w:after="120" w:line="276" w:lineRule="auto"/>
        <w:jc w:val="both"/>
        <w:rPr>
          <w:rFonts w:cs="Calibri"/>
          <w:bCs/>
          <w:sz w:val="20"/>
          <w:szCs w:val="20"/>
        </w:rPr>
      </w:pPr>
      <w:r>
        <w:rPr>
          <w:rFonts w:cs="Calibri"/>
          <w:bCs/>
          <w:noProof/>
          <w:sz w:val="20"/>
          <w:szCs w:val="20"/>
          <w:lang w:val="en-US" w:eastAsia="en-US"/>
        </w:rPr>
        <w:drawing>
          <wp:inline distT="0" distB="0" distL="0" distR="0" wp14:anchorId="08AED29A" wp14:editId="66CA3B30">
            <wp:extent cx="4575175" cy="1095375"/>
            <wp:effectExtent l="0" t="0" r="3492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802066F" w14:textId="228B32F7" w:rsidR="0016110E" w:rsidRPr="00AA50DB" w:rsidRDefault="0016110E" w:rsidP="0016110E">
      <w:pPr>
        <w:spacing w:after="0"/>
        <w:jc w:val="center"/>
        <w:rPr>
          <w:rFonts w:cs="Calibri"/>
          <w:b/>
          <w:bCs/>
          <w:sz w:val="20"/>
          <w:szCs w:val="20"/>
        </w:rPr>
      </w:pPr>
      <w:r w:rsidRPr="00AA50DB">
        <w:rPr>
          <w:rFonts w:cs="Calibri"/>
          <w:b/>
          <w:bCs/>
          <w:sz w:val="20"/>
          <w:szCs w:val="20"/>
        </w:rPr>
        <w:t>Figure</w:t>
      </w:r>
      <w:r w:rsidRPr="00AA50DB">
        <w:rPr>
          <w:rFonts w:cs="Calibri"/>
          <w:b/>
          <w:bCs/>
          <w:sz w:val="20"/>
          <w:szCs w:val="20"/>
          <w:lang w:val="en-US"/>
        </w:rPr>
        <w:t xml:space="preserve"> 1.</w:t>
      </w:r>
      <w:r w:rsidRPr="00AA50DB">
        <w:rPr>
          <w:rFonts w:cs="Calibri"/>
          <w:b/>
          <w:bCs/>
          <w:sz w:val="20"/>
          <w:szCs w:val="20"/>
        </w:rPr>
        <w:t xml:space="preserve"> </w:t>
      </w:r>
    </w:p>
    <w:p w14:paraId="74711676" w14:textId="2B370ACA" w:rsidR="0016110E" w:rsidRDefault="0016110E" w:rsidP="007E6659">
      <w:pPr>
        <w:spacing w:after="0" w:line="276" w:lineRule="auto"/>
        <w:jc w:val="center"/>
        <w:rPr>
          <w:rFonts w:cs="Calibri"/>
          <w:bCs/>
          <w:sz w:val="20"/>
          <w:szCs w:val="20"/>
        </w:rPr>
      </w:pPr>
      <w:r>
        <w:rPr>
          <w:rFonts w:cs="Calibri"/>
          <w:b/>
          <w:bCs/>
          <w:sz w:val="20"/>
          <w:szCs w:val="20"/>
          <w:lang w:val="en-US"/>
        </w:rPr>
        <w:t xml:space="preserve">Conceptual Maps </w:t>
      </w:r>
      <w:proofErr w:type="gramStart"/>
      <w:r>
        <w:rPr>
          <w:rFonts w:cs="Calibri"/>
          <w:b/>
          <w:bCs/>
          <w:sz w:val="20"/>
          <w:szCs w:val="20"/>
          <w:lang w:val="en-US"/>
        </w:rPr>
        <w:t>of  Islamic</w:t>
      </w:r>
      <w:proofErr w:type="gramEnd"/>
      <w:r>
        <w:rPr>
          <w:rFonts w:cs="Calibri"/>
          <w:b/>
          <w:bCs/>
          <w:sz w:val="20"/>
          <w:szCs w:val="20"/>
          <w:lang w:val="en-US"/>
        </w:rPr>
        <w:t xml:space="preserve"> Financial Literacy</w:t>
      </w:r>
    </w:p>
    <w:p w14:paraId="406961C9" w14:textId="77777777" w:rsidR="007E6659" w:rsidRDefault="007E6659" w:rsidP="007E6659">
      <w:pPr>
        <w:spacing w:after="120" w:line="276" w:lineRule="auto"/>
        <w:jc w:val="both"/>
        <w:rPr>
          <w:rFonts w:cs="Calibri"/>
          <w:bCs/>
          <w:sz w:val="20"/>
          <w:szCs w:val="20"/>
        </w:rPr>
      </w:pPr>
    </w:p>
    <w:p w14:paraId="6B3294A9" w14:textId="0EEB5732" w:rsidR="00986902" w:rsidRPr="00986902" w:rsidRDefault="00323838" w:rsidP="007E6659">
      <w:pPr>
        <w:spacing w:after="120" w:line="276" w:lineRule="auto"/>
        <w:jc w:val="both"/>
        <w:rPr>
          <w:rFonts w:cs="Calibri"/>
          <w:bCs/>
          <w:sz w:val="20"/>
          <w:szCs w:val="20"/>
        </w:rPr>
      </w:pPr>
      <w:r w:rsidRPr="00323838">
        <w:rPr>
          <w:rFonts w:cs="Calibri"/>
          <w:bCs/>
          <w:sz w:val="20"/>
          <w:szCs w:val="20"/>
        </w:rPr>
        <w:t xml:space="preserve">The research variable which is the exogenous latent variable is the demographic variable of the respondent. And the religiosity variable functions as a mediating variable because on the one hand, it is an endogenous variable for demographic </w:t>
      </w:r>
      <w:r w:rsidRPr="00323838">
        <w:rPr>
          <w:rFonts w:cs="Calibri"/>
          <w:bCs/>
          <w:sz w:val="20"/>
          <w:szCs w:val="20"/>
        </w:rPr>
        <w:lastRenderedPageBreak/>
        <w:t>variables and on the other hand as an exogenous variable for the endogenous variable of Islamic financial literacy.</w:t>
      </w:r>
      <w:r w:rsidR="00962F90" w:rsidRPr="00AA50DB">
        <w:rPr>
          <w:rFonts w:cs="Calibri"/>
          <w:bCs/>
          <w:sz w:val="20"/>
          <w:szCs w:val="20"/>
        </w:rPr>
        <w:t xml:space="preserve"> </w:t>
      </w:r>
    </w:p>
    <w:p w14:paraId="150BC98A" w14:textId="77777777" w:rsidR="00311E6B" w:rsidRPr="00AA50DB" w:rsidRDefault="004701DB" w:rsidP="00311E6B">
      <w:pPr>
        <w:spacing w:after="120" w:line="276" w:lineRule="auto"/>
        <w:rPr>
          <w:rFonts w:eastAsia="Palatino Linotype"/>
          <w:b/>
          <w:sz w:val="20"/>
          <w:szCs w:val="20"/>
          <w:lang w:val="en-US"/>
        </w:rPr>
      </w:pPr>
      <w:r w:rsidRPr="00AA50DB">
        <w:rPr>
          <w:rFonts w:eastAsia="Palatino Linotype"/>
          <w:b/>
          <w:sz w:val="20"/>
          <w:szCs w:val="20"/>
          <w:lang w:val="en-US"/>
        </w:rPr>
        <w:t>III. METHODOLOGY</w:t>
      </w:r>
    </w:p>
    <w:p w14:paraId="593480C8" w14:textId="256F7753" w:rsidR="0015177C" w:rsidRPr="0015177C" w:rsidRDefault="0015177C" w:rsidP="00D511F5">
      <w:pPr>
        <w:spacing w:after="0"/>
        <w:jc w:val="both"/>
        <w:rPr>
          <w:rFonts w:cs="Calibri"/>
          <w:b/>
          <w:bCs/>
          <w:sz w:val="20"/>
          <w:szCs w:val="20"/>
          <w:lang w:val="en-US"/>
        </w:rPr>
      </w:pPr>
      <w:r w:rsidRPr="0015177C">
        <w:rPr>
          <w:rFonts w:cs="Calibri"/>
          <w:b/>
          <w:bCs/>
          <w:sz w:val="20"/>
          <w:szCs w:val="20"/>
          <w:lang w:val="en-US"/>
        </w:rPr>
        <w:t>3.1. Method</w:t>
      </w:r>
    </w:p>
    <w:p w14:paraId="0182CEAA" w14:textId="0F0FF273" w:rsidR="003A3D94" w:rsidRDefault="003A3D94" w:rsidP="0015177C">
      <w:pPr>
        <w:spacing w:after="0"/>
        <w:ind w:firstLine="720"/>
        <w:jc w:val="both"/>
        <w:rPr>
          <w:rFonts w:cs="Calibri"/>
          <w:bCs/>
          <w:sz w:val="20"/>
          <w:szCs w:val="20"/>
        </w:rPr>
      </w:pPr>
      <w:r w:rsidRPr="003A3D94">
        <w:rPr>
          <w:rFonts w:cs="Calibri"/>
          <w:bCs/>
          <w:sz w:val="20"/>
          <w:szCs w:val="20"/>
        </w:rPr>
        <w:t>The research method begins by determining the type and design of the research used which includes the researchers' consideration of choosing a quantitative approach for empirical testing of its latent variables. Then define the operationalization of research variables to obtain data that can be measured and assessed. Furthermore, data analysis is carried out based on the tabulation of data collected from survey results and direct exploration of respondents. The data collection procedure was carried out with deductive analysis techniques aimed at testing hypotheses based on previous theory and research in order to answer research questions.</w:t>
      </w:r>
    </w:p>
    <w:p w14:paraId="55B12E64" w14:textId="77777777" w:rsidR="0015177C" w:rsidRDefault="0015177C" w:rsidP="0015177C">
      <w:pPr>
        <w:spacing w:after="120" w:line="276" w:lineRule="auto"/>
        <w:ind w:firstLine="720"/>
        <w:jc w:val="both"/>
        <w:rPr>
          <w:rFonts w:cs="Calibri"/>
          <w:bCs/>
          <w:sz w:val="20"/>
          <w:szCs w:val="20"/>
          <w:lang w:val="en-US"/>
        </w:rPr>
      </w:pPr>
      <w:r w:rsidRPr="00603EFB">
        <w:rPr>
          <w:rFonts w:cs="Calibri"/>
          <w:bCs/>
          <w:sz w:val="20"/>
          <w:szCs w:val="20"/>
          <w:lang w:val="en-US"/>
        </w:rPr>
        <w:t>The choice of the PLS method is based on the consideration that in this study there are three latent variables formed from formative and reflective indicators. The formative model assumes that the latent construct or variable affects the indicator or manifest where the causal relationship is from latent to the indicator or manifest. So that the changes that occur in the manifest will appear in the latent variable changes. While the reflective relationship model assumes/describes each indicator or manifest is a measurement of error aimed at latent variables according to Sarwono and Nurimawati (2016).</w:t>
      </w:r>
      <w:r>
        <w:rPr>
          <w:rFonts w:cs="Calibri"/>
          <w:bCs/>
          <w:sz w:val="20"/>
          <w:szCs w:val="20"/>
          <w:lang w:val="en-US"/>
        </w:rPr>
        <w:t xml:space="preserve"> </w:t>
      </w:r>
      <w:r w:rsidRPr="0015177C">
        <w:rPr>
          <w:rFonts w:cs="Calibri"/>
          <w:bCs/>
          <w:sz w:val="20"/>
          <w:szCs w:val="20"/>
          <w:lang w:val="en-US"/>
        </w:rPr>
        <w:t>This quantitative data analysis method is the statistical technique of Structural Equation Model - Partial Least Square (SEM-PLS) with its various variations, which are simplified into a path analysis model to examine the factors that affect the level of Islamic financial literacy directly or indirectly through religiosity behavior. .</w:t>
      </w:r>
    </w:p>
    <w:p w14:paraId="0A45411A" w14:textId="30592D9A" w:rsidR="004701DB" w:rsidRPr="00AA50DB" w:rsidRDefault="0015177C" w:rsidP="00420C78">
      <w:pPr>
        <w:spacing w:after="0" w:line="276" w:lineRule="auto"/>
        <w:rPr>
          <w:rFonts w:eastAsia="Palatino Linotype"/>
          <w:b/>
          <w:sz w:val="20"/>
          <w:szCs w:val="20"/>
          <w:lang w:val="en-US"/>
        </w:rPr>
      </w:pPr>
      <w:r>
        <w:rPr>
          <w:rFonts w:eastAsia="Palatino Linotype"/>
          <w:b/>
          <w:sz w:val="20"/>
          <w:szCs w:val="20"/>
          <w:lang w:val="en-US"/>
        </w:rPr>
        <w:t>3.2</w:t>
      </w:r>
      <w:r w:rsidR="00871FD5" w:rsidRPr="00AA50DB">
        <w:rPr>
          <w:rFonts w:eastAsia="Palatino Linotype"/>
          <w:b/>
          <w:sz w:val="20"/>
          <w:szCs w:val="20"/>
          <w:lang w:val="en-US"/>
        </w:rPr>
        <w:t>. Data</w:t>
      </w:r>
      <w:r>
        <w:rPr>
          <w:rFonts w:eastAsia="Palatino Linotype"/>
          <w:b/>
          <w:sz w:val="20"/>
          <w:szCs w:val="20"/>
          <w:lang w:val="en-US"/>
        </w:rPr>
        <w:t xml:space="preserve"> Sources</w:t>
      </w:r>
    </w:p>
    <w:p w14:paraId="5D2FEC1F" w14:textId="71BD199B" w:rsidR="00D511F5" w:rsidRDefault="00D511F5" w:rsidP="001A2936">
      <w:pPr>
        <w:pStyle w:val="ListParagraph"/>
        <w:numPr>
          <w:ilvl w:val="0"/>
          <w:numId w:val="2"/>
        </w:numPr>
        <w:spacing w:after="0" w:line="276" w:lineRule="auto"/>
        <w:ind w:left="284" w:hanging="284"/>
        <w:jc w:val="both"/>
        <w:rPr>
          <w:rFonts w:cs="Calibri"/>
          <w:bCs/>
          <w:sz w:val="20"/>
          <w:szCs w:val="20"/>
        </w:rPr>
      </w:pPr>
      <w:r w:rsidRPr="00D511F5">
        <w:rPr>
          <w:rFonts w:cs="Calibri"/>
          <w:bCs/>
          <w:i/>
          <w:sz w:val="20"/>
          <w:szCs w:val="20"/>
        </w:rPr>
        <w:t>The primary source of this research</w:t>
      </w:r>
      <w:r w:rsidRPr="00D511F5">
        <w:rPr>
          <w:rFonts w:cs="Calibri"/>
          <w:bCs/>
          <w:sz w:val="20"/>
          <w:szCs w:val="20"/>
        </w:rPr>
        <w:t xml:space="preserve"> is the answers to a questionnaire sent to the Muslim and non-Muslim communities in several cities in Indonesia, with as many as 2800 respondents. Questionnaires were sent to respondents twice. The questionnaire is distributed through social media in the Whats </w:t>
      </w:r>
      <w:r w:rsidRPr="00D511F5">
        <w:rPr>
          <w:rFonts w:ascii="Times New Roman" w:hAnsi="Times New Roman" w:cs="Times New Roman"/>
          <w:bCs/>
          <w:sz w:val="20"/>
          <w:szCs w:val="20"/>
        </w:rPr>
        <w:t>‟</w:t>
      </w:r>
      <w:r w:rsidRPr="00D511F5">
        <w:rPr>
          <w:rFonts w:cs="Calibri"/>
          <w:bCs/>
          <w:sz w:val="20"/>
          <w:szCs w:val="20"/>
        </w:rPr>
        <w:t>Apps (online) network, Instagram, Twitter, Facebook, Email, and other social media. The questionnaire was made using the google form application, containing statements submitted in writing made by researchers, respondents filling out or answering questionnaires made by giving a checkmark (checklist). Of the 2,800 respondents who were sent a questionnaire, 400 were sent back.</w:t>
      </w:r>
    </w:p>
    <w:p w14:paraId="69BC3378" w14:textId="070D0C4F" w:rsidR="00D511F5" w:rsidRPr="00D511F5" w:rsidRDefault="00D511F5" w:rsidP="001A2936">
      <w:pPr>
        <w:pStyle w:val="ListParagraph"/>
        <w:numPr>
          <w:ilvl w:val="0"/>
          <w:numId w:val="2"/>
        </w:numPr>
        <w:spacing w:after="0" w:line="276" w:lineRule="auto"/>
        <w:ind w:left="284" w:hanging="284"/>
        <w:jc w:val="both"/>
        <w:rPr>
          <w:rFonts w:cs="Calibri"/>
          <w:bCs/>
          <w:sz w:val="20"/>
          <w:szCs w:val="20"/>
        </w:rPr>
      </w:pPr>
      <w:r w:rsidRPr="00D511F5">
        <w:rPr>
          <w:rFonts w:cs="Calibri"/>
          <w:bCs/>
          <w:i/>
          <w:sz w:val="20"/>
          <w:szCs w:val="20"/>
        </w:rPr>
        <w:lastRenderedPageBreak/>
        <w:t>Secondary data of this research</w:t>
      </w:r>
      <w:r w:rsidRPr="00D511F5">
        <w:rPr>
          <w:rFonts w:cs="Calibri"/>
          <w:bCs/>
          <w:sz w:val="20"/>
          <w:szCs w:val="20"/>
        </w:rPr>
        <w:t xml:space="preserve"> comes from the literature review, including book studies, articles, journals, both hard copy and soft copy or online, and literature reviews related to the results of previous relevant research and other sources that are related to this research.</w:t>
      </w:r>
    </w:p>
    <w:p w14:paraId="1C6E61E5" w14:textId="77777777" w:rsidR="007E6659" w:rsidRDefault="007E6659" w:rsidP="00420C78">
      <w:pPr>
        <w:spacing w:after="0" w:line="276" w:lineRule="auto"/>
        <w:rPr>
          <w:rFonts w:eastAsia="Palatino Linotype"/>
          <w:b/>
          <w:sz w:val="20"/>
          <w:szCs w:val="20"/>
          <w:lang w:val="en-US"/>
        </w:rPr>
      </w:pPr>
    </w:p>
    <w:p w14:paraId="2CEC9134" w14:textId="6F728064" w:rsidR="00871FD5" w:rsidRPr="00AA50DB" w:rsidRDefault="0015177C" w:rsidP="00420C78">
      <w:pPr>
        <w:spacing w:after="0" w:line="276" w:lineRule="auto"/>
        <w:rPr>
          <w:rFonts w:eastAsia="Palatino Linotype"/>
          <w:b/>
          <w:sz w:val="20"/>
          <w:szCs w:val="20"/>
          <w:lang w:val="en-US"/>
        </w:rPr>
      </w:pPr>
      <w:r>
        <w:rPr>
          <w:rFonts w:eastAsia="Palatino Linotype"/>
          <w:b/>
          <w:sz w:val="20"/>
          <w:szCs w:val="20"/>
          <w:lang w:val="en-US"/>
        </w:rPr>
        <w:t>3.3</w:t>
      </w:r>
      <w:r w:rsidR="00871FD5" w:rsidRPr="00AA50DB">
        <w:rPr>
          <w:rFonts w:eastAsia="Palatino Linotype"/>
          <w:b/>
          <w:sz w:val="20"/>
          <w:szCs w:val="20"/>
          <w:lang w:val="en-US"/>
        </w:rPr>
        <w:t>. Model Development</w:t>
      </w:r>
    </w:p>
    <w:p w14:paraId="1D106D04" w14:textId="34D0E620" w:rsidR="00420C78" w:rsidRDefault="0015177C" w:rsidP="00420C78">
      <w:pPr>
        <w:spacing w:after="0" w:line="276" w:lineRule="auto"/>
        <w:rPr>
          <w:rFonts w:eastAsia="Palatino Linotype"/>
          <w:sz w:val="20"/>
          <w:szCs w:val="20"/>
          <w:lang w:val="en-US"/>
        </w:rPr>
      </w:pPr>
      <w:r w:rsidRPr="0015177C">
        <w:rPr>
          <w:rFonts w:eastAsia="Palatino Linotype"/>
          <w:sz w:val="20"/>
          <w:szCs w:val="20"/>
          <w:lang w:val="en-US"/>
        </w:rPr>
        <w:t>The results of this research hypothesis test are to obtain a probability that the inner model consists of three probabilities and the outer model consists of 15 probabilities as follows:</w:t>
      </w:r>
    </w:p>
    <w:p w14:paraId="3C9D6F8A" w14:textId="168325A4" w:rsidR="007E73B6" w:rsidRPr="007E6659" w:rsidRDefault="007E73B6" w:rsidP="001A2936">
      <w:pPr>
        <w:pStyle w:val="ListParagraph"/>
        <w:numPr>
          <w:ilvl w:val="2"/>
          <w:numId w:val="10"/>
        </w:numPr>
        <w:spacing w:after="120" w:line="276" w:lineRule="auto"/>
        <w:jc w:val="both"/>
        <w:rPr>
          <w:rFonts w:cs="Calibri"/>
          <w:bCs/>
          <w:sz w:val="20"/>
          <w:szCs w:val="20"/>
        </w:rPr>
      </w:pPr>
      <w:r w:rsidRPr="007E6659">
        <w:rPr>
          <w:rFonts w:cs="Calibri"/>
          <w:b/>
          <w:bCs/>
          <w:sz w:val="20"/>
          <w:szCs w:val="20"/>
        </w:rPr>
        <w:t>Inner Model</w:t>
      </w:r>
      <w:r w:rsidRPr="007E6659">
        <w:rPr>
          <w:rFonts w:cs="Calibri"/>
          <w:b/>
          <w:bCs/>
          <w:sz w:val="20"/>
          <w:szCs w:val="20"/>
          <w:lang w:val="en-US"/>
        </w:rPr>
        <w:t xml:space="preserve"> </w:t>
      </w:r>
    </w:p>
    <w:p w14:paraId="7ECCD7E5" w14:textId="77777777" w:rsidR="007E73B6" w:rsidRPr="007E73B6" w:rsidRDefault="007E73B6" w:rsidP="001A2936">
      <w:pPr>
        <w:pStyle w:val="ListParagraph"/>
        <w:numPr>
          <w:ilvl w:val="2"/>
          <w:numId w:val="6"/>
        </w:numPr>
        <w:spacing w:after="120" w:line="276" w:lineRule="auto"/>
        <w:ind w:left="567" w:hanging="141"/>
        <w:jc w:val="both"/>
        <w:rPr>
          <w:rFonts w:cs="Calibri"/>
          <w:bCs/>
          <w:sz w:val="20"/>
          <w:szCs w:val="20"/>
        </w:rPr>
      </w:pPr>
      <w:r w:rsidRPr="007E73B6">
        <w:rPr>
          <w:rFonts w:cs="Calibri"/>
          <w:bCs/>
          <w:sz w:val="20"/>
          <w:szCs w:val="20"/>
        </w:rPr>
        <w:t>Demographic factors have a direct and significant effect on religiosity;</w:t>
      </w:r>
    </w:p>
    <w:p w14:paraId="1383796F" w14:textId="77777777" w:rsidR="007E73B6" w:rsidRPr="0015177C" w:rsidRDefault="007E73B6" w:rsidP="001A2936">
      <w:pPr>
        <w:pStyle w:val="ListParagraph"/>
        <w:numPr>
          <w:ilvl w:val="0"/>
          <w:numId w:val="6"/>
        </w:numPr>
        <w:spacing w:after="120" w:line="276" w:lineRule="auto"/>
        <w:ind w:left="567" w:hanging="141"/>
        <w:jc w:val="both"/>
        <w:rPr>
          <w:rFonts w:cs="Calibri"/>
          <w:bCs/>
          <w:sz w:val="20"/>
          <w:szCs w:val="20"/>
        </w:rPr>
      </w:pPr>
      <w:r w:rsidRPr="0015177C">
        <w:rPr>
          <w:rFonts w:cs="Calibri"/>
          <w:bCs/>
          <w:sz w:val="20"/>
          <w:szCs w:val="20"/>
        </w:rPr>
        <w:t>Demographic factors have a significant direct effect on Islamic financial literacy;</w:t>
      </w:r>
    </w:p>
    <w:p w14:paraId="35D659F0" w14:textId="77777777" w:rsidR="007E73B6" w:rsidRDefault="007E73B6" w:rsidP="001A2936">
      <w:pPr>
        <w:pStyle w:val="ListParagraph"/>
        <w:numPr>
          <w:ilvl w:val="0"/>
          <w:numId w:val="6"/>
        </w:numPr>
        <w:tabs>
          <w:tab w:val="left" w:pos="567"/>
        </w:tabs>
        <w:spacing w:after="120" w:line="276" w:lineRule="auto"/>
        <w:ind w:left="567" w:hanging="141"/>
        <w:jc w:val="both"/>
        <w:rPr>
          <w:rFonts w:cs="Calibri"/>
          <w:bCs/>
          <w:sz w:val="20"/>
          <w:szCs w:val="20"/>
        </w:rPr>
      </w:pPr>
      <w:r w:rsidRPr="0015177C">
        <w:rPr>
          <w:rFonts w:cs="Calibri"/>
          <w:bCs/>
          <w:sz w:val="20"/>
          <w:szCs w:val="20"/>
        </w:rPr>
        <w:t>The religiosity factor has a significant direct effect on Islamic financial literacy.</w:t>
      </w:r>
    </w:p>
    <w:p w14:paraId="7B451204" w14:textId="47662C6F" w:rsidR="007E73B6" w:rsidRPr="007E6659" w:rsidRDefault="007E73B6" w:rsidP="001A2936">
      <w:pPr>
        <w:pStyle w:val="ListParagraph"/>
        <w:numPr>
          <w:ilvl w:val="2"/>
          <w:numId w:val="10"/>
        </w:numPr>
        <w:spacing w:after="120" w:line="276" w:lineRule="auto"/>
        <w:jc w:val="both"/>
        <w:rPr>
          <w:rFonts w:cs="Calibri"/>
          <w:b/>
          <w:bCs/>
          <w:sz w:val="20"/>
          <w:szCs w:val="20"/>
        </w:rPr>
      </w:pPr>
      <w:r w:rsidRPr="007E6659">
        <w:rPr>
          <w:rFonts w:cs="Calibri"/>
          <w:b/>
          <w:bCs/>
          <w:sz w:val="20"/>
          <w:szCs w:val="20"/>
        </w:rPr>
        <w:t>Outer Model</w:t>
      </w:r>
    </w:p>
    <w:p w14:paraId="23D12EBF" w14:textId="77777777" w:rsidR="007E73B6" w:rsidRPr="007E73B6" w:rsidRDefault="007E73B6" w:rsidP="001A2936">
      <w:pPr>
        <w:pStyle w:val="ListParagraph"/>
        <w:numPr>
          <w:ilvl w:val="0"/>
          <w:numId w:val="7"/>
        </w:numPr>
        <w:spacing w:after="0" w:line="276" w:lineRule="auto"/>
        <w:ind w:left="567" w:hanging="141"/>
        <w:jc w:val="both"/>
        <w:rPr>
          <w:rFonts w:cs="Calibri"/>
          <w:bCs/>
          <w:sz w:val="20"/>
          <w:szCs w:val="20"/>
        </w:rPr>
      </w:pPr>
      <w:r w:rsidRPr="007E73B6">
        <w:rPr>
          <w:rFonts w:cs="Calibri"/>
          <w:bCs/>
          <w:sz w:val="20"/>
          <w:szCs w:val="20"/>
        </w:rPr>
        <w:t>Gender factors affect demographics;</w:t>
      </w:r>
    </w:p>
    <w:p w14:paraId="2AFB22A4" w14:textId="77777777" w:rsidR="007E73B6" w:rsidRPr="007E73B6" w:rsidRDefault="007E73B6" w:rsidP="001A2936">
      <w:pPr>
        <w:pStyle w:val="ListParagraph"/>
        <w:numPr>
          <w:ilvl w:val="0"/>
          <w:numId w:val="7"/>
        </w:numPr>
        <w:spacing w:after="0" w:line="276" w:lineRule="auto"/>
        <w:ind w:left="567" w:hanging="141"/>
        <w:jc w:val="both"/>
        <w:rPr>
          <w:rFonts w:cs="Calibri"/>
          <w:bCs/>
          <w:sz w:val="20"/>
          <w:szCs w:val="20"/>
        </w:rPr>
      </w:pPr>
      <w:r w:rsidRPr="007E73B6">
        <w:rPr>
          <w:rFonts w:cs="Calibri"/>
          <w:bCs/>
          <w:sz w:val="20"/>
          <w:szCs w:val="20"/>
        </w:rPr>
        <w:t>Age factor affecting demographics;</w:t>
      </w:r>
    </w:p>
    <w:p w14:paraId="7F6CAB77" w14:textId="77777777" w:rsidR="007E73B6" w:rsidRPr="007E73B6" w:rsidRDefault="007E73B6" w:rsidP="001A2936">
      <w:pPr>
        <w:pStyle w:val="ListParagraph"/>
        <w:numPr>
          <w:ilvl w:val="0"/>
          <w:numId w:val="7"/>
        </w:numPr>
        <w:spacing w:after="0" w:line="276" w:lineRule="auto"/>
        <w:ind w:left="567" w:hanging="141"/>
        <w:jc w:val="both"/>
        <w:rPr>
          <w:rFonts w:cs="Calibri"/>
          <w:bCs/>
          <w:sz w:val="20"/>
          <w:szCs w:val="20"/>
        </w:rPr>
      </w:pPr>
      <w:r w:rsidRPr="007E73B6">
        <w:rPr>
          <w:rFonts w:cs="Calibri"/>
          <w:bCs/>
          <w:sz w:val="20"/>
          <w:szCs w:val="20"/>
        </w:rPr>
        <w:t>The factor of education level affects demographics;</w:t>
      </w:r>
    </w:p>
    <w:p w14:paraId="06FAF5C9" w14:textId="77777777" w:rsidR="007E73B6" w:rsidRPr="007E73B6" w:rsidRDefault="007E73B6" w:rsidP="001A2936">
      <w:pPr>
        <w:pStyle w:val="ListParagraph"/>
        <w:numPr>
          <w:ilvl w:val="0"/>
          <w:numId w:val="7"/>
        </w:numPr>
        <w:spacing w:after="0" w:line="276" w:lineRule="auto"/>
        <w:ind w:left="567" w:hanging="141"/>
        <w:jc w:val="both"/>
        <w:rPr>
          <w:rFonts w:cs="Calibri"/>
          <w:bCs/>
          <w:sz w:val="20"/>
          <w:szCs w:val="20"/>
        </w:rPr>
      </w:pPr>
      <w:r w:rsidRPr="007E73B6">
        <w:rPr>
          <w:rFonts w:cs="Calibri"/>
          <w:bCs/>
          <w:sz w:val="20"/>
          <w:szCs w:val="20"/>
        </w:rPr>
        <w:t>Income factor affects demographics;</w:t>
      </w:r>
    </w:p>
    <w:p w14:paraId="64B3D5BE" w14:textId="77777777" w:rsidR="007E73B6" w:rsidRPr="007E73B6" w:rsidRDefault="007E73B6" w:rsidP="001A2936">
      <w:pPr>
        <w:pStyle w:val="ListParagraph"/>
        <w:numPr>
          <w:ilvl w:val="0"/>
          <w:numId w:val="7"/>
        </w:numPr>
        <w:spacing w:after="0" w:line="276" w:lineRule="auto"/>
        <w:ind w:left="567" w:hanging="141"/>
        <w:jc w:val="both"/>
        <w:rPr>
          <w:rFonts w:cs="Calibri"/>
          <w:bCs/>
          <w:sz w:val="20"/>
          <w:szCs w:val="20"/>
        </w:rPr>
      </w:pPr>
      <w:r w:rsidRPr="007E73B6">
        <w:rPr>
          <w:rFonts w:cs="Calibri"/>
          <w:bCs/>
          <w:sz w:val="20"/>
          <w:szCs w:val="20"/>
        </w:rPr>
        <w:t>The factor of monotheism has an effect on religiosity;</w:t>
      </w:r>
    </w:p>
    <w:p w14:paraId="621BBCED" w14:textId="77777777" w:rsidR="007E73B6" w:rsidRPr="007E73B6" w:rsidRDefault="007E73B6" w:rsidP="001A2936">
      <w:pPr>
        <w:pStyle w:val="ListParagraph"/>
        <w:numPr>
          <w:ilvl w:val="0"/>
          <w:numId w:val="7"/>
        </w:numPr>
        <w:spacing w:after="0" w:line="276" w:lineRule="auto"/>
        <w:ind w:left="567" w:hanging="141"/>
        <w:jc w:val="both"/>
        <w:rPr>
          <w:rFonts w:cs="Calibri"/>
          <w:bCs/>
          <w:sz w:val="20"/>
          <w:szCs w:val="20"/>
        </w:rPr>
      </w:pPr>
      <w:r w:rsidRPr="007E73B6">
        <w:rPr>
          <w:rFonts w:cs="Calibri"/>
          <w:bCs/>
          <w:sz w:val="20"/>
          <w:szCs w:val="20"/>
        </w:rPr>
        <w:t>Ritual factors influence religiosity;</w:t>
      </w:r>
    </w:p>
    <w:p w14:paraId="5D2BC74F" w14:textId="77777777" w:rsidR="007E73B6" w:rsidRPr="007E73B6" w:rsidRDefault="007E73B6" w:rsidP="001A2936">
      <w:pPr>
        <w:pStyle w:val="ListParagraph"/>
        <w:numPr>
          <w:ilvl w:val="0"/>
          <w:numId w:val="7"/>
        </w:numPr>
        <w:spacing w:after="0" w:line="276" w:lineRule="auto"/>
        <w:ind w:left="567" w:hanging="141"/>
        <w:jc w:val="both"/>
        <w:rPr>
          <w:rFonts w:cs="Calibri"/>
          <w:bCs/>
          <w:sz w:val="20"/>
          <w:szCs w:val="20"/>
        </w:rPr>
      </w:pPr>
      <w:r w:rsidRPr="007E73B6">
        <w:rPr>
          <w:rFonts w:cs="Calibri"/>
          <w:bCs/>
          <w:sz w:val="20"/>
          <w:szCs w:val="20"/>
        </w:rPr>
        <w:t>Intellectual factors influence religiosity;</w:t>
      </w:r>
    </w:p>
    <w:p w14:paraId="7389FB29" w14:textId="77777777" w:rsidR="007E73B6" w:rsidRPr="007E73B6" w:rsidRDefault="007E73B6" w:rsidP="001A2936">
      <w:pPr>
        <w:pStyle w:val="ListParagraph"/>
        <w:numPr>
          <w:ilvl w:val="0"/>
          <w:numId w:val="7"/>
        </w:numPr>
        <w:spacing w:after="0" w:line="276" w:lineRule="auto"/>
        <w:ind w:left="567" w:hanging="141"/>
        <w:jc w:val="both"/>
        <w:rPr>
          <w:rFonts w:cs="Calibri"/>
          <w:bCs/>
          <w:sz w:val="20"/>
          <w:szCs w:val="20"/>
        </w:rPr>
      </w:pPr>
      <w:r w:rsidRPr="007E73B6">
        <w:rPr>
          <w:rFonts w:cs="Calibri"/>
          <w:bCs/>
          <w:sz w:val="20"/>
          <w:szCs w:val="20"/>
        </w:rPr>
        <w:t>Consequence factors affect religiosity;</w:t>
      </w:r>
    </w:p>
    <w:p w14:paraId="0F754F74" w14:textId="77777777" w:rsidR="007E73B6" w:rsidRPr="007E73B6" w:rsidRDefault="007E73B6" w:rsidP="001A2936">
      <w:pPr>
        <w:pStyle w:val="ListParagraph"/>
        <w:numPr>
          <w:ilvl w:val="0"/>
          <w:numId w:val="7"/>
        </w:numPr>
        <w:spacing w:after="0" w:line="276" w:lineRule="auto"/>
        <w:ind w:left="567" w:hanging="141"/>
        <w:jc w:val="both"/>
        <w:rPr>
          <w:rFonts w:cs="Calibri"/>
          <w:bCs/>
          <w:sz w:val="20"/>
          <w:szCs w:val="20"/>
        </w:rPr>
      </w:pPr>
      <w:r w:rsidRPr="007E73B6">
        <w:rPr>
          <w:rFonts w:cs="Calibri"/>
          <w:bCs/>
          <w:sz w:val="20"/>
          <w:szCs w:val="20"/>
        </w:rPr>
        <w:t>The experience factor influences religiosity;</w:t>
      </w:r>
    </w:p>
    <w:p w14:paraId="2275DCD9" w14:textId="77777777" w:rsidR="007E73B6" w:rsidRPr="007E73B6" w:rsidRDefault="007E73B6" w:rsidP="001A2936">
      <w:pPr>
        <w:pStyle w:val="ListParagraph"/>
        <w:numPr>
          <w:ilvl w:val="0"/>
          <w:numId w:val="7"/>
        </w:numPr>
        <w:spacing w:after="0" w:line="276" w:lineRule="auto"/>
        <w:ind w:left="567" w:hanging="141"/>
        <w:jc w:val="both"/>
        <w:rPr>
          <w:rFonts w:cs="Calibri"/>
          <w:bCs/>
          <w:sz w:val="20"/>
          <w:szCs w:val="20"/>
        </w:rPr>
      </w:pPr>
      <w:r w:rsidRPr="007E73B6">
        <w:rPr>
          <w:rFonts w:cs="Calibri"/>
          <w:bCs/>
          <w:sz w:val="20"/>
          <w:szCs w:val="20"/>
        </w:rPr>
        <w:t>Product and service knowledge factors have an effect on Islamic financial literacy;</w:t>
      </w:r>
    </w:p>
    <w:p w14:paraId="1EA64428" w14:textId="77777777" w:rsidR="007E73B6" w:rsidRPr="007E73B6" w:rsidRDefault="007E73B6" w:rsidP="001A2936">
      <w:pPr>
        <w:pStyle w:val="ListParagraph"/>
        <w:numPr>
          <w:ilvl w:val="0"/>
          <w:numId w:val="7"/>
        </w:numPr>
        <w:spacing w:after="0" w:line="276" w:lineRule="auto"/>
        <w:ind w:left="567" w:hanging="141"/>
        <w:jc w:val="both"/>
        <w:rPr>
          <w:rFonts w:cs="Calibri"/>
          <w:bCs/>
          <w:sz w:val="20"/>
          <w:szCs w:val="20"/>
        </w:rPr>
      </w:pPr>
      <w:r w:rsidRPr="007E73B6">
        <w:rPr>
          <w:rFonts w:cs="Calibri"/>
          <w:bCs/>
          <w:sz w:val="20"/>
          <w:szCs w:val="20"/>
        </w:rPr>
        <w:t>The numeracy factor influences Islamic financial literacy;</w:t>
      </w:r>
    </w:p>
    <w:p w14:paraId="6B916568" w14:textId="77777777" w:rsidR="007E73B6" w:rsidRPr="007E73B6" w:rsidRDefault="007E73B6" w:rsidP="001A2936">
      <w:pPr>
        <w:pStyle w:val="ListParagraph"/>
        <w:numPr>
          <w:ilvl w:val="0"/>
          <w:numId w:val="7"/>
        </w:numPr>
        <w:spacing w:after="0" w:line="276" w:lineRule="auto"/>
        <w:ind w:left="567" w:hanging="141"/>
        <w:jc w:val="both"/>
        <w:rPr>
          <w:rFonts w:cs="Calibri"/>
          <w:bCs/>
          <w:sz w:val="20"/>
          <w:szCs w:val="20"/>
        </w:rPr>
      </w:pPr>
      <w:r w:rsidRPr="007E73B6">
        <w:rPr>
          <w:rFonts w:cs="Calibri"/>
          <w:bCs/>
          <w:sz w:val="20"/>
          <w:szCs w:val="20"/>
        </w:rPr>
        <w:t>Attitude and behavior factors affect Islamic financial literacy;</w:t>
      </w:r>
    </w:p>
    <w:p w14:paraId="43EC2D6F" w14:textId="77777777" w:rsidR="007E73B6" w:rsidRPr="007E73B6" w:rsidRDefault="007E73B6" w:rsidP="001A2936">
      <w:pPr>
        <w:pStyle w:val="ListParagraph"/>
        <w:numPr>
          <w:ilvl w:val="0"/>
          <w:numId w:val="7"/>
        </w:numPr>
        <w:spacing w:after="0" w:line="276" w:lineRule="auto"/>
        <w:ind w:left="567" w:hanging="141"/>
        <w:jc w:val="both"/>
        <w:rPr>
          <w:rFonts w:cs="Calibri"/>
          <w:bCs/>
          <w:sz w:val="20"/>
          <w:szCs w:val="20"/>
        </w:rPr>
      </w:pPr>
      <w:r w:rsidRPr="007E73B6">
        <w:rPr>
          <w:rFonts w:cs="Calibri"/>
          <w:bCs/>
          <w:sz w:val="20"/>
          <w:szCs w:val="20"/>
        </w:rPr>
        <w:t>Delivery channel factors have an effect on Islamic financial literacy;</w:t>
      </w:r>
    </w:p>
    <w:p w14:paraId="75690B33" w14:textId="77777777" w:rsidR="007E73B6" w:rsidRDefault="007E73B6" w:rsidP="001A2936">
      <w:pPr>
        <w:pStyle w:val="ListParagraph"/>
        <w:numPr>
          <w:ilvl w:val="0"/>
          <w:numId w:val="7"/>
        </w:numPr>
        <w:spacing w:after="0" w:line="276" w:lineRule="auto"/>
        <w:ind w:left="567" w:hanging="141"/>
        <w:jc w:val="both"/>
        <w:rPr>
          <w:rFonts w:cs="Calibri"/>
          <w:bCs/>
          <w:sz w:val="20"/>
          <w:szCs w:val="20"/>
        </w:rPr>
      </w:pPr>
      <w:r w:rsidRPr="007E73B6">
        <w:rPr>
          <w:rFonts w:cs="Calibri"/>
          <w:bCs/>
          <w:sz w:val="20"/>
          <w:szCs w:val="20"/>
        </w:rPr>
        <w:t>Sources of information affect Islamic financial literacy;</w:t>
      </w:r>
    </w:p>
    <w:p w14:paraId="4D192886" w14:textId="59DFA60D" w:rsidR="0015177C" w:rsidRDefault="007E73B6" w:rsidP="001A2936">
      <w:pPr>
        <w:pStyle w:val="ListParagraph"/>
        <w:numPr>
          <w:ilvl w:val="0"/>
          <w:numId w:val="7"/>
        </w:numPr>
        <w:spacing w:after="0" w:line="276" w:lineRule="auto"/>
        <w:ind w:left="567" w:hanging="141"/>
        <w:jc w:val="both"/>
        <w:rPr>
          <w:rFonts w:cs="Calibri"/>
          <w:bCs/>
          <w:sz w:val="20"/>
          <w:szCs w:val="20"/>
        </w:rPr>
      </w:pPr>
      <w:r w:rsidRPr="007E73B6">
        <w:rPr>
          <w:rFonts w:cs="Calibri"/>
          <w:bCs/>
          <w:sz w:val="20"/>
          <w:szCs w:val="20"/>
        </w:rPr>
        <w:t>Reference factors affect Islamic financial literacy.</w:t>
      </w:r>
    </w:p>
    <w:p w14:paraId="07A7B606" w14:textId="77777777" w:rsidR="007E73B6" w:rsidRDefault="007E73B6" w:rsidP="007E73B6">
      <w:pPr>
        <w:pStyle w:val="ListParagraph"/>
        <w:spacing w:after="0" w:line="276" w:lineRule="auto"/>
        <w:ind w:left="567"/>
        <w:jc w:val="both"/>
        <w:rPr>
          <w:rFonts w:cs="Calibri"/>
          <w:bCs/>
          <w:sz w:val="20"/>
          <w:szCs w:val="20"/>
        </w:rPr>
      </w:pPr>
    </w:p>
    <w:p w14:paraId="1A32E4CF" w14:textId="000B9386" w:rsidR="0030573F" w:rsidRPr="00AA50DB" w:rsidRDefault="0015177C" w:rsidP="00420C78">
      <w:pPr>
        <w:spacing w:after="0" w:line="276" w:lineRule="auto"/>
        <w:rPr>
          <w:rFonts w:eastAsia="Palatino Linotype"/>
          <w:b/>
          <w:sz w:val="20"/>
          <w:szCs w:val="20"/>
          <w:lang w:val="en-US"/>
        </w:rPr>
      </w:pPr>
      <w:r>
        <w:rPr>
          <w:rFonts w:eastAsia="Palatino Linotype"/>
          <w:b/>
          <w:sz w:val="20"/>
          <w:szCs w:val="20"/>
          <w:lang w:val="en-US"/>
        </w:rPr>
        <w:t>3.4</w:t>
      </w:r>
      <w:r w:rsidR="00871FD5" w:rsidRPr="00AA50DB">
        <w:rPr>
          <w:rFonts w:eastAsia="Palatino Linotype"/>
          <w:b/>
          <w:sz w:val="20"/>
          <w:szCs w:val="20"/>
          <w:lang w:val="en-US"/>
        </w:rPr>
        <w:t xml:space="preserve">. </w:t>
      </w:r>
      <w:r w:rsidR="00131BFA">
        <w:rPr>
          <w:rFonts w:eastAsia="Palatino Linotype"/>
          <w:b/>
          <w:sz w:val="20"/>
          <w:szCs w:val="20"/>
          <w:lang w:val="en-US"/>
        </w:rPr>
        <w:t>Data Analysis</w:t>
      </w:r>
    </w:p>
    <w:p w14:paraId="2F4A3931" w14:textId="77777777" w:rsidR="007E73B6" w:rsidRDefault="00D511F5" w:rsidP="007E73B6">
      <w:pPr>
        <w:spacing w:after="0"/>
        <w:jc w:val="both"/>
        <w:rPr>
          <w:rFonts w:cs="Calibri"/>
          <w:bCs/>
          <w:sz w:val="20"/>
          <w:szCs w:val="20"/>
          <w:lang w:val="en-US"/>
        </w:rPr>
      </w:pPr>
      <w:r w:rsidRPr="00D511F5">
        <w:rPr>
          <w:rFonts w:cs="Calibri"/>
          <w:bCs/>
          <w:sz w:val="20"/>
          <w:szCs w:val="20"/>
        </w:rPr>
        <w:lastRenderedPageBreak/>
        <w:t>The latent variables in this study consist of demographic variables, religiosity, and Islamic financial literacy, while the indicator variables for latent variables can be defined as manifest variables or observable variables as follows:</w:t>
      </w:r>
      <w:r w:rsidR="007E73B6">
        <w:rPr>
          <w:rFonts w:cs="Calibri"/>
          <w:bCs/>
          <w:sz w:val="20"/>
          <w:szCs w:val="20"/>
          <w:lang w:val="en-US"/>
        </w:rPr>
        <w:t xml:space="preserve">  </w:t>
      </w:r>
    </w:p>
    <w:p w14:paraId="491B2EE8" w14:textId="4D80D901" w:rsidR="007E73B6" w:rsidRPr="007E73B6" w:rsidRDefault="007E73B6" w:rsidP="007E73B6">
      <w:pPr>
        <w:spacing w:after="0"/>
        <w:jc w:val="both"/>
        <w:rPr>
          <w:rFonts w:cs="Calibri"/>
          <w:bCs/>
          <w:sz w:val="20"/>
          <w:szCs w:val="20"/>
        </w:rPr>
      </w:pPr>
      <w:r>
        <w:rPr>
          <w:rFonts w:cs="Calibri"/>
          <w:bCs/>
          <w:sz w:val="20"/>
          <w:szCs w:val="20"/>
          <w:lang w:val="en-US"/>
        </w:rPr>
        <w:t xml:space="preserve"> </w:t>
      </w:r>
    </w:p>
    <w:p w14:paraId="4A496ACF" w14:textId="140F0262" w:rsidR="00131BFA" w:rsidRPr="007E6659" w:rsidRDefault="00131BFA" w:rsidP="001A2936">
      <w:pPr>
        <w:pStyle w:val="ListParagraph"/>
        <w:numPr>
          <w:ilvl w:val="2"/>
          <w:numId w:val="9"/>
        </w:numPr>
        <w:spacing w:after="120" w:line="276" w:lineRule="auto"/>
        <w:ind w:left="426" w:hanging="426"/>
        <w:jc w:val="both"/>
        <w:rPr>
          <w:rFonts w:cs="Calibri"/>
          <w:b/>
          <w:bCs/>
          <w:sz w:val="20"/>
          <w:szCs w:val="20"/>
        </w:rPr>
      </w:pPr>
      <w:r w:rsidRPr="007E6659">
        <w:rPr>
          <w:rFonts w:cs="Calibri"/>
          <w:b/>
          <w:bCs/>
          <w:sz w:val="20"/>
          <w:szCs w:val="20"/>
        </w:rPr>
        <w:t xml:space="preserve">Latent Demographics </w:t>
      </w:r>
      <w:r w:rsidRPr="007E6659">
        <w:rPr>
          <w:rFonts w:cs="Calibri"/>
          <w:b/>
          <w:bCs/>
          <w:sz w:val="20"/>
          <w:szCs w:val="20"/>
          <w:lang w:val="en-US"/>
        </w:rPr>
        <w:t xml:space="preserve"> (</w:t>
      </w:r>
      <w:r w:rsidRPr="007E6659">
        <w:rPr>
          <w:rFonts w:cs="Calibri"/>
          <w:b/>
          <w:bCs/>
          <w:sz w:val="20"/>
          <w:szCs w:val="20"/>
        </w:rPr>
        <w:t>X1</w:t>
      </w:r>
      <w:r w:rsidRPr="007E6659">
        <w:rPr>
          <w:rFonts w:cs="Calibri"/>
          <w:b/>
          <w:bCs/>
          <w:sz w:val="20"/>
          <w:szCs w:val="20"/>
          <w:lang w:val="en-US"/>
        </w:rPr>
        <w:t>)</w:t>
      </w:r>
    </w:p>
    <w:p w14:paraId="763802D4" w14:textId="7D937172" w:rsidR="00131BFA" w:rsidRPr="00131BFA" w:rsidRDefault="00131BFA" w:rsidP="001A2936">
      <w:pPr>
        <w:pStyle w:val="ListParagraph"/>
        <w:numPr>
          <w:ilvl w:val="0"/>
          <w:numId w:val="3"/>
        </w:numPr>
        <w:spacing w:after="120" w:line="276" w:lineRule="auto"/>
        <w:jc w:val="both"/>
        <w:rPr>
          <w:rFonts w:cs="Calibri"/>
          <w:bCs/>
          <w:sz w:val="20"/>
          <w:szCs w:val="20"/>
        </w:rPr>
      </w:pPr>
      <w:r w:rsidRPr="00131BFA">
        <w:rPr>
          <w:rFonts w:cs="Calibri"/>
          <w:bCs/>
          <w:sz w:val="20"/>
          <w:szCs w:val="20"/>
        </w:rPr>
        <w:t>X1.1 - Gender Manifest</w:t>
      </w:r>
    </w:p>
    <w:p w14:paraId="5FEBD9E2" w14:textId="5DD18789" w:rsidR="00D511F5" w:rsidRDefault="00131BFA" w:rsidP="00131BFA">
      <w:pPr>
        <w:pStyle w:val="ListParagraph"/>
        <w:spacing w:after="120" w:line="276" w:lineRule="auto"/>
        <w:jc w:val="both"/>
        <w:rPr>
          <w:rFonts w:cs="Calibri"/>
          <w:bCs/>
          <w:sz w:val="20"/>
          <w:szCs w:val="20"/>
        </w:rPr>
      </w:pPr>
      <w:r w:rsidRPr="00131BFA">
        <w:rPr>
          <w:rFonts w:cs="Calibri"/>
          <w:bCs/>
          <w:sz w:val="20"/>
          <w:szCs w:val="20"/>
        </w:rPr>
        <w:t>Gender has a nominal scale for women and men which can be stated in the classification with the notation 0 (zero) for the female and 1 (one) gender groups.</w:t>
      </w:r>
    </w:p>
    <w:p w14:paraId="329F1E66" w14:textId="77777777" w:rsidR="00131BFA" w:rsidRPr="00131BFA" w:rsidRDefault="00131BFA" w:rsidP="001A2936">
      <w:pPr>
        <w:pStyle w:val="ListParagraph"/>
        <w:numPr>
          <w:ilvl w:val="0"/>
          <w:numId w:val="3"/>
        </w:numPr>
        <w:spacing w:after="120" w:line="276" w:lineRule="auto"/>
        <w:jc w:val="both"/>
        <w:rPr>
          <w:rFonts w:cs="Calibri"/>
          <w:bCs/>
          <w:sz w:val="20"/>
          <w:szCs w:val="20"/>
        </w:rPr>
      </w:pPr>
      <w:r w:rsidRPr="00131BFA">
        <w:rPr>
          <w:rFonts w:cs="Calibri"/>
          <w:bCs/>
          <w:sz w:val="20"/>
          <w:szCs w:val="20"/>
        </w:rPr>
        <w:t>X1.2 - Age Manifest</w:t>
      </w:r>
    </w:p>
    <w:p w14:paraId="1CB8EC59" w14:textId="1D5DEBD3" w:rsidR="00131BFA" w:rsidRDefault="00131BFA" w:rsidP="00131BFA">
      <w:pPr>
        <w:pStyle w:val="ListParagraph"/>
        <w:spacing w:after="120" w:line="276" w:lineRule="auto"/>
        <w:jc w:val="both"/>
        <w:rPr>
          <w:rFonts w:cs="Calibri"/>
          <w:bCs/>
          <w:sz w:val="20"/>
          <w:szCs w:val="20"/>
        </w:rPr>
      </w:pPr>
      <w:r w:rsidRPr="00131BFA">
        <w:rPr>
          <w:rFonts w:cs="Calibri"/>
          <w:bCs/>
          <w:sz w:val="20"/>
          <w:szCs w:val="20"/>
        </w:rPr>
        <w:t>Age is classified into young age group with notation 0 (zero) from age up to 35 years and adult notation 1 (one) from age above 36 years.</w:t>
      </w:r>
    </w:p>
    <w:p w14:paraId="151304FC" w14:textId="77777777" w:rsidR="00131BFA" w:rsidRPr="00131BFA" w:rsidRDefault="00131BFA" w:rsidP="001A2936">
      <w:pPr>
        <w:pStyle w:val="ListParagraph"/>
        <w:numPr>
          <w:ilvl w:val="0"/>
          <w:numId w:val="3"/>
        </w:numPr>
        <w:spacing w:after="120" w:line="276" w:lineRule="auto"/>
        <w:jc w:val="both"/>
        <w:rPr>
          <w:rFonts w:cs="Calibri"/>
          <w:bCs/>
          <w:sz w:val="20"/>
          <w:szCs w:val="20"/>
        </w:rPr>
      </w:pPr>
      <w:r w:rsidRPr="00131BFA">
        <w:rPr>
          <w:rFonts w:cs="Calibri"/>
          <w:bCs/>
          <w:sz w:val="20"/>
          <w:szCs w:val="20"/>
        </w:rPr>
        <w:t>X1.3 - Manifest Educational Strata</w:t>
      </w:r>
    </w:p>
    <w:p w14:paraId="372CBD0B" w14:textId="15B2EF1C" w:rsidR="00131BFA" w:rsidRDefault="00131BFA" w:rsidP="00131BFA">
      <w:pPr>
        <w:pStyle w:val="ListParagraph"/>
        <w:spacing w:after="120" w:line="276" w:lineRule="auto"/>
        <w:jc w:val="both"/>
        <w:rPr>
          <w:rFonts w:cs="Calibri"/>
          <w:bCs/>
          <w:sz w:val="20"/>
          <w:szCs w:val="20"/>
        </w:rPr>
      </w:pPr>
      <w:r w:rsidRPr="00131BFA">
        <w:rPr>
          <w:rFonts w:cs="Calibri"/>
          <w:bCs/>
          <w:sz w:val="20"/>
          <w:szCs w:val="20"/>
        </w:rPr>
        <w:t>It is classified as Primary and Secondary Education (PDM) with a classification notation of 0 (zero) and the S-1, S-2 and S-3 education strata are stated as higher education classifications with a notation of 1 (one).</w:t>
      </w:r>
    </w:p>
    <w:p w14:paraId="7E7BC8BB" w14:textId="77777777" w:rsidR="00131BFA" w:rsidRPr="00131BFA" w:rsidRDefault="00131BFA" w:rsidP="001A2936">
      <w:pPr>
        <w:pStyle w:val="ListParagraph"/>
        <w:numPr>
          <w:ilvl w:val="0"/>
          <w:numId w:val="3"/>
        </w:numPr>
        <w:spacing w:after="120" w:line="276" w:lineRule="auto"/>
        <w:jc w:val="both"/>
        <w:rPr>
          <w:rFonts w:cs="Calibri"/>
          <w:bCs/>
          <w:sz w:val="20"/>
          <w:szCs w:val="20"/>
        </w:rPr>
      </w:pPr>
      <w:r w:rsidRPr="00131BFA">
        <w:rPr>
          <w:rFonts w:cs="Calibri"/>
          <w:bCs/>
          <w:sz w:val="20"/>
          <w:szCs w:val="20"/>
        </w:rPr>
        <w:t>X1.4 - Earnings level manifest</w:t>
      </w:r>
    </w:p>
    <w:p w14:paraId="0C8BBFCF" w14:textId="6DD0ACC9" w:rsidR="00131BFA" w:rsidRDefault="00131BFA" w:rsidP="00CF6432">
      <w:pPr>
        <w:pStyle w:val="ListParagraph"/>
        <w:spacing w:after="0" w:line="276" w:lineRule="auto"/>
        <w:jc w:val="both"/>
        <w:rPr>
          <w:rFonts w:cs="Calibri"/>
          <w:bCs/>
          <w:sz w:val="20"/>
          <w:szCs w:val="20"/>
        </w:rPr>
      </w:pPr>
      <w:r w:rsidRPr="00131BFA">
        <w:rPr>
          <w:rFonts w:cs="Calibri"/>
          <w:bCs/>
          <w:sz w:val="20"/>
          <w:szCs w:val="20"/>
        </w:rPr>
        <w:t>Classified based on a reference to the average or average income of the respondent, provided that respondents who have an income below the average value are classified as low income with a notation of 0 (zero), namely income less than or equal to five million IDR per month and who have high income is classified as high income with a notation of 1 (one), which is income above five million IDR per month.</w:t>
      </w:r>
    </w:p>
    <w:p w14:paraId="7B63B9E7" w14:textId="77777777" w:rsidR="003C742B" w:rsidRDefault="003C742B" w:rsidP="00CF6432">
      <w:pPr>
        <w:pStyle w:val="ListParagraph"/>
        <w:spacing w:after="0" w:line="276" w:lineRule="auto"/>
        <w:jc w:val="both"/>
        <w:rPr>
          <w:rFonts w:cs="Calibri"/>
          <w:bCs/>
          <w:sz w:val="20"/>
          <w:szCs w:val="20"/>
        </w:rPr>
      </w:pPr>
    </w:p>
    <w:p w14:paraId="2D98642E" w14:textId="53CD03D3" w:rsidR="00131BFA" w:rsidRPr="00131BFA" w:rsidRDefault="007E6659" w:rsidP="00CF6432">
      <w:pPr>
        <w:spacing w:after="0" w:line="276" w:lineRule="auto"/>
        <w:jc w:val="both"/>
        <w:rPr>
          <w:rFonts w:cs="Calibri"/>
          <w:b/>
          <w:bCs/>
          <w:sz w:val="20"/>
          <w:szCs w:val="20"/>
          <w:lang w:val="en-US"/>
        </w:rPr>
      </w:pPr>
      <w:r>
        <w:rPr>
          <w:rFonts w:cs="Calibri"/>
          <w:b/>
          <w:bCs/>
          <w:sz w:val="20"/>
          <w:szCs w:val="20"/>
        </w:rPr>
        <w:t>3.4</w:t>
      </w:r>
      <w:r w:rsidR="00131BFA" w:rsidRPr="00131BFA">
        <w:rPr>
          <w:rFonts w:cs="Calibri"/>
          <w:b/>
          <w:bCs/>
          <w:sz w:val="20"/>
          <w:szCs w:val="20"/>
        </w:rPr>
        <w:t xml:space="preserve">.2. Latent Religiosity </w:t>
      </w:r>
      <w:r w:rsidR="00131BFA" w:rsidRPr="00131BFA">
        <w:rPr>
          <w:rFonts w:cs="Calibri"/>
          <w:b/>
          <w:bCs/>
          <w:sz w:val="20"/>
          <w:szCs w:val="20"/>
          <w:lang w:val="en-US"/>
        </w:rPr>
        <w:t>(</w:t>
      </w:r>
      <w:r w:rsidR="00131BFA" w:rsidRPr="00131BFA">
        <w:rPr>
          <w:rFonts w:cs="Calibri"/>
          <w:b/>
          <w:bCs/>
          <w:sz w:val="20"/>
          <w:szCs w:val="20"/>
        </w:rPr>
        <w:t>X2</w:t>
      </w:r>
      <w:r w:rsidR="00131BFA" w:rsidRPr="00131BFA">
        <w:rPr>
          <w:rFonts w:cs="Calibri"/>
          <w:b/>
          <w:bCs/>
          <w:sz w:val="20"/>
          <w:szCs w:val="20"/>
          <w:lang w:val="en-US"/>
        </w:rPr>
        <w:t>)</w:t>
      </w:r>
    </w:p>
    <w:p w14:paraId="4A4807C3" w14:textId="5B3374BD" w:rsidR="00131BFA" w:rsidRPr="00131BFA" w:rsidRDefault="00131BFA" w:rsidP="001A2936">
      <w:pPr>
        <w:pStyle w:val="ListParagraph"/>
        <w:numPr>
          <w:ilvl w:val="0"/>
          <w:numId w:val="4"/>
        </w:numPr>
        <w:spacing w:after="0" w:line="276" w:lineRule="auto"/>
        <w:jc w:val="both"/>
        <w:rPr>
          <w:rFonts w:cs="Calibri"/>
          <w:bCs/>
          <w:sz w:val="20"/>
          <w:szCs w:val="20"/>
        </w:rPr>
      </w:pPr>
      <w:r>
        <w:rPr>
          <w:rFonts w:cs="Calibri"/>
          <w:bCs/>
          <w:sz w:val="20"/>
          <w:szCs w:val="20"/>
        </w:rPr>
        <w:t>X2.1 - The Tawh</w:t>
      </w:r>
      <w:r>
        <w:rPr>
          <w:rFonts w:cs="Calibri"/>
          <w:bCs/>
          <w:sz w:val="20"/>
          <w:szCs w:val="20"/>
          <w:lang w:val="en-US"/>
        </w:rPr>
        <w:t>i</w:t>
      </w:r>
      <w:r w:rsidRPr="00131BFA">
        <w:rPr>
          <w:rFonts w:cs="Calibri"/>
          <w:bCs/>
          <w:sz w:val="20"/>
          <w:szCs w:val="20"/>
        </w:rPr>
        <w:t>d Manifest</w:t>
      </w:r>
    </w:p>
    <w:p w14:paraId="798188C9" w14:textId="485E8F84" w:rsidR="00131BFA" w:rsidRDefault="00131BFA" w:rsidP="00013264">
      <w:pPr>
        <w:spacing w:after="0" w:line="276" w:lineRule="auto"/>
        <w:ind w:left="709"/>
        <w:jc w:val="both"/>
        <w:rPr>
          <w:rFonts w:cs="Calibri"/>
          <w:bCs/>
          <w:sz w:val="20"/>
          <w:szCs w:val="20"/>
        </w:rPr>
      </w:pPr>
      <w:r w:rsidRPr="00131BFA">
        <w:rPr>
          <w:rFonts w:cs="Calibri"/>
          <w:bCs/>
          <w:sz w:val="20"/>
          <w:szCs w:val="20"/>
        </w:rPr>
        <w:t>Tawhid (ideological), the dogmatic scale of a person in religion, for example, believing in God, angels, heaven, apocalypse, and so on.</w:t>
      </w:r>
    </w:p>
    <w:p w14:paraId="6635534A" w14:textId="0C383F07" w:rsidR="00131BFA" w:rsidRPr="00131BFA" w:rsidRDefault="00131BFA" w:rsidP="001A2936">
      <w:pPr>
        <w:pStyle w:val="ListParagraph"/>
        <w:numPr>
          <w:ilvl w:val="0"/>
          <w:numId w:val="4"/>
        </w:numPr>
        <w:spacing w:after="0" w:line="276" w:lineRule="auto"/>
        <w:jc w:val="both"/>
        <w:rPr>
          <w:rFonts w:cs="Calibri"/>
          <w:bCs/>
          <w:sz w:val="20"/>
          <w:szCs w:val="20"/>
          <w:lang w:val="en-US"/>
        </w:rPr>
      </w:pPr>
      <w:r w:rsidRPr="00131BFA">
        <w:rPr>
          <w:rFonts w:cs="Calibri"/>
          <w:bCs/>
          <w:sz w:val="20"/>
          <w:szCs w:val="20"/>
          <w:lang w:val="en-US"/>
        </w:rPr>
        <w:t>X2.2 - Ritual Manifest</w:t>
      </w:r>
    </w:p>
    <w:p w14:paraId="6B21E944" w14:textId="26C91BB2" w:rsidR="00131BFA" w:rsidRDefault="00131BFA" w:rsidP="00013264">
      <w:pPr>
        <w:pStyle w:val="ListParagraph"/>
        <w:spacing w:after="0" w:line="276" w:lineRule="auto"/>
        <w:jc w:val="both"/>
        <w:rPr>
          <w:rFonts w:cs="Calibri"/>
          <w:bCs/>
          <w:sz w:val="20"/>
          <w:szCs w:val="20"/>
          <w:lang w:val="en-US"/>
        </w:rPr>
      </w:pPr>
      <w:r w:rsidRPr="00131BFA">
        <w:rPr>
          <w:rFonts w:cs="Calibri"/>
          <w:bCs/>
          <w:sz w:val="20"/>
          <w:szCs w:val="20"/>
          <w:lang w:val="en-US"/>
        </w:rPr>
        <w:t>Ritual, the activity of worshiping to comply with the norms and religious rules of his choosing;</w:t>
      </w:r>
    </w:p>
    <w:p w14:paraId="30135B0F" w14:textId="191C0E0B" w:rsidR="00131BFA" w:rsidRPr="00131BFA" w:rsidRDefault="00131BFA" w:rsidP="001A2936">
      <w:pPr>
        <w:pStyle w:val="ListParagraph"/>
        <w:numPr>
          <w:ilvl w:val="0"/>
          <w:numId w:val="4"/>
        </w:numPr>
        <w:spacing w:after="0" w:line="276" w:lineRule="auto"/>
        <w:jc w:val="both"/>
        <w:rPr>
          <w:rFonts w:cs="Calibri"/>
          <w:bCs/>
          <w:sz w:val="20"/>
          <w:szCs w:val="20"/>
          <w:lang w:val="en-US"/>
        </w:rPr>
      </w:pPr>
      <w:r w:rsidRPr="00131BFA">
        <w:rPr>
          <w:rFonts w:cs="Calibri"/>
          <w:bCs/>
          <w:sz w:val="20"/>
          <w:szCs w:val="20"/>
          <w:lang w:val="en-US"/>
        </w:rPr>
        <w:t>X2.3 - Intellectual Manifest</w:t>
      </w:r>
    </w:p>
    <w:p w14:paraId="64D6AE55" w14:textId="1120FCC4" w:rsidR="00131BFA" w:rsidRDefault="00131BFA" w:rsidP="00013264">
      <w:pPr>
        <w:pStyle w:val="ListParagraph"/>
        <w:spacing w:after="0" w:line="276" w:lineRule="auto"/>
        <w:jc w:val="both"/>
        <w:rPr>
          <w:rFonts w:cs="Calibri"/>
          <w:bCs/>
          <w:sz w:val="20"/>
          <w:szCs w:val="20"/>
          <w:lang w:val="en-US"/>
        </w:rPr>
      </w:pPr>
      <w:r>
        <w:rPr>
          <w:rFonts w:cs="Calibri"/>
          <w:bCs/>
          <w:sz w:val="20"/>
          <w:szCs w:val="20"/>
          <w:lang w:val="en-US"/>
        </w:rPr>
        <w:t>Intellectual (</w:t>
      </w:r>
      <w:r w:rsidRPr="00131BFA">
        <w:rPr>
          <w:rFonts w:cs="Calibri"/>
          <w:bCs/>
          <w:i/>
          <w:sz w:val="20"/>
          <w:szCs w:val="20"/>
          <w:lang w:val="en-US"/>
        </w:rPr>
        <w:t>Muamalah),</w:t>
      </w:r>
      <w:r w:rsidRPr="00131BFA">
        <w:rPr>
          <w:rFonts w:cs="Calibri"/>
          <w:bCs/>
          <w:sz w:val="20"/>
          <w:szCs w:val="20"/>
          <w:lang w:val="en-US"/>
        </w:rPr>
        <w:t xml:space="preserve"> a religious concept that is implemented in social life, for example working, saving money in Islamic banks;</w:t>
      </w:r>
    </w:p>
    <w:p w14:paraId="0104CEF6" w14:textId="64DA0213" w:rsidR="003C742B" w:rsidRPr="003C742B" w:rsidRDefault="003C742B" w:rsidP="001A2936">
      <w:pPr>
        <w:pStyle w:val="ListParagraph"/>
        <w:numPr>
          <w:ilvl w:val="0"/>
          <w:numId w:val="4"/>
        </w:numPr>
        <w:spacing w:after="120" w:line="276" w:lineRule="auto"/>
        <w:jc w:val="both"/>
        <w:rPr>
          <w:rFonts w:cs="Calibri"/>
          <w:bCs/>
          <w:sz w:val="20"/>
          <w:szCs w:val="20"/>
          <w:lang w:val="en-US"/>
        </w:rPr>
      </w:pPr>
      <w:r w:rsidRPr="003C742B">
        <w:rPr>
          <w:rFonts w:cs="Calibri"/>
          <w:bCs/>
          <w:sz w:val="20"/>
          <w:szCs w:val="20"/>
          <w:lang w:val="en-US"/>
        </w:rPr>
        <w:t>X2.5 - Experience Manifest</w:t>
      </w:r>
    </w:p>
    <w:p w14:paraId="398DA353" w14:textId="78C3676D" w:rsidR="00131BFA" w:rsidRDefault="003C742B" w:rsidP="00CF6432">
      <w:pPr>
        <w:pStyle w:val="ListParagraph"/>
        <w:spacing w:after="0" w:line="276" w:lineRule="auto"/>
        <w:jc w:val="both"/>
        <w:rPr>
          <w:rFonts w:cs="Calibri"/>
          <w:bCs/>
          <w:sz w:val="20"/>
          <w:szCs w:val="20"/>
          <w:lang w:val="en-US"/>
        </w:rPr>
      </w:pPr>
      <w:r w:rsidRPr="003C742B">
        <w:rPr>
          <w:rFonts w:cs="Calibri"/>
          <w:bCs/>
          <w:sz w:val="20"/>
          <w:szCs w:val="20"/>
          <w:lang w:val="en-US"/>
        </w:rPr>
        <w:t>Experience is felt by almost all</w:t>
      </w:r>
      <w:r>
        <w:rPr>
          <w:rFonts w:cs="Calibri"/>
          <w:bCs/>
          <w:sz w:val="20"/>
          <w:szCs w:val="20"/>
          <w:lang w:val="en-US"/>
        </w:rPr>
        <w:t xml:space="preserve"> people, regardless of religion.</w:t>
      </w:r>
    </w:p>
    <w:p w14:paraId="0470DC63" w14:textId="77777777" w:rsidR="003C742B" w:rsidRPr="003C742B" w:rsidRDefault="003C742B" w:rsidP="00CF6432">
      <w:pPr>
        <w:pStyle w:val="ListParagraph"/>
        <w:spacing w:after="0" w:line="276" w:lineRule="auto"/>
        <w:jc w:val="both"/>
        <w:rPr>
          <w:rFonts w:cs="Calibri"/>
          <w:b/>
          <w:bCs/>
          <w:sz w:val="20"/>
          <w:szCs w:val="20"/>
          <w:lang w:val="en-US"/>
        </w:rPr>
      </w:pPr>
    </w:p>
    <w:p w14:paraId="6A8D35EE" w14:textId="030E770F" w:rsidR="003C742B" w:rsidRPr="007E6659" w:rsidRDefault="003C742B" w:rsidP="001A2936">
      <w:pPr>
        <w:pStyle w:val="ListParagraph"/>
        <w:numPr>
          <w:ilvl w:val="2"/>
          <w:numId w:val="11"/>
        </w:numPr>
        <w:spacing w:after="0" w:line="276" w:lineRule="auto"/>
        <w:ind w:left="426" w:hanging="426"/>
        <w:jc w:val="both"/>
        <w:rPr>
          <w:rFonts w:cs="Calibri"/>
          <w:b/>
          <w:bCs/>
          <w:sz w:val="20"/>
          <w:szCs w:val="20"/>
          <w:lang w:val="en-US"/>
        </w:rPr>
      </w:pPr>
      <w:r w:rsidRPr="007E6659">
        <w:rPr>
          <w:rFonts w:cs="Calibri"/>
          <w:b/>
          <w:bCs/>
          <w:sz w:val="20"/>
          <w:szCs w:val="20"/>
          <w:lang w:val="en-US"/>
        </w:rPr>
        <w:lastRenderedPageBreak/>
        <w:t>Latent Islamic Financial Literacy X3</w:t>
      </w:r>
    </w:p>
    <w:p w14:paraId="79AB343B" w14:textId="68F0AC68" w:rsidR="003C742B" w:rsidRPr="003C742B" w:rsidRDefault="003C742B" w:rsidP="001A2936">
      <w:pPr>
        <w:pStyle w:val="ListParagraph"/>
        <w:numPr>
          <w:ilvl w:val="0"/>
          <w:numId w:val="5"/>
        </w:numPr>
        <w:spacing w:after="120" w:line="276" w:lineRule="auto"/>
        <w:jc w:val="both"/>
        <w:rPr>
          <w:rFonts w:cs="Calibri"/>
          <w:bCs/>
          <w:sz w:val="20"/>
          <w:szCs w:val="20"/>
          <w:lang w:val="en-US"/>
        </w:rPr>
      </w:pPr>
      <w:r w:rsidRPr="003C742B">
        <w:rPr>
          <w:rFonts w:cs="Calibri"/>
          <w:bCs/>
          <w:sz w:val="20"/>
          <w:szCs w:val="20"/>
          <w:lang w:val="en-US"/>
        </w:rPr>
        <w:t>X3.1 - Manifest Characteristics of Products and Services</w:t>
      </w:r>
    </w:p>
    <w:p w14:paraId="2577DD10" w14:textId="37FFBC89" w:rsidR="00131BFA" w:rsidRDefault="003C742B" w:rsidP="003C742B">
      <w:pPr>
        <w:pStyle w:val="ListParagraph"/>
        <w:spacing w:after="120" w:line="276" w:lineRule="auto"/>
        <w:jc w:val="both"/>
        <w:rPr>
          <w:rFonts w:cs="Calibri"/>
          <w:bCs/>
          <w:sz w:val="20"/>
          <w:szCs w:val="20"/>
          <w:lang w:val="en-US"/>
        </w:rPr>
      </w:pPr>
      <w:r w:rsidRPr="003C742B">
        <w:rPr>
          <w:rFonts w:cs="Calibri"/>
          <w:bCs/>
          <w:sz w:val="20"/>
          <w:szCs w:val="20"/>
          <w:lang w:val="en-US"/>
        </w:rPr>
        <w:t xml:space="preserve">Manifest knowledge of the characteristics of Islamic financial products and services which includes a statement a). </w:t>
      </w:r>
      <w:proofErr w:type="gramStart"/>
      <w:r w:rsidRPr="003C742B">
        <w:rPr>
          <w:rFonts w:cs="Calibri"/>
          <w:bCs/>
          <w:sz w:val="20"/>
          <w:szCs w:val="20"/>
          <w:lang w:val="en-US"/>
        </w:rPr>
        <w:t>product</w:t>
      </w:r>
      <w:proofErr w:type="gramEnd"/>
      <w:r w:rsidRPr="003C742B">
        <w:rPr>
          <w:rFonts w:cs="Calibri"/>
          <w:bCs/>
          <w:sz w:val="20"/>
          <w:szCs w:val="20"/>
          <w:lang w:val="en-US"/>
        </w:rPr>
        <w:t xml:space="preserve"> and service features, b). </w:t>
      </w:r>
      <w:proofErr w:type="gramStart"/>
      <w:r w:rsidRPr="003C742B">
        <w:rPr>
          <w:rFonts w:cs="Calibri"/>
          <w:bCs/>
          <w:sz w:val="20"/>
          <w:szCs w:val="20"/>
          <w:lang w:val="en-US"/>
        </w:rPr>
        <w:t>benefits</w:t>
      </w:r>
      <w:proofErr w:type="gramEnd"/>
      <w:r w:rsidRPr="003C742B">
        <w:rPr>
          <w:rFonts w:cs="Calibri"/>
          <w:bCs/>
          <w:sz w:val="20"/>
          <w:szCs w:val="20"/>
          <w:lang w:val="en-US"/>
        </w:rPr>
        <w:t xml:space="preserve"> of products and services, c). </w:t>
      </w:r>
      <w:proofErr w:type="gramStart"/>
      <w:r w:rsidRPr="003C742B">
        <w:rPr>
          <w:rFonts w:cs="Calibri"/>
          <w:bCs/>
          <w:sz w:val="20"/>
          <w:szCs w:val="20"/>
          <w:lang w:val="en-US"/>
        </w:rPr>
        <w:t>product</w:t>
      </w:r>
      <w:proofErr w:type="gramEnd"/>
      <w:r w:rsidRPr="003C742B">
        <w:rPr>
          <w:rFonts w:cs="Calibri"/>
          <w:bCs/>
          <w:sz w:val="20"/>
          <w:szCs w:val="20"/>
          <w:lang w:val="en-US"/>
        </w:rPr>
        <w:t xml:space="preserve"> and service risks, d). </w:t>
      </w:r>
      <w:proofErr w:type="gramStart"/>
      <w:r w:rsidRPr="003C742B">
        <w:rPr>
          <w:rFonts w:cs="Calibri"/>
          <w:bCs/>
          <w:sz w:val="20"/>
          <w:szCs w:val="20"/>
          <w:lang w:val="en-US"/>
        </w:rPr>
        <w:t>how</w:t>
      </w:r>
      <w:proofErr w:type="gramEnd"/>
      <w:r w:rsidRPr="003C742B">
        <w:rPr>
          <w:rFonts w:cs="Calibri"/>
          <w:bCs/>
          <w:sz w:val="20"/>
          <w:szCs w:val="20"/>
          <w:lang w:val="en-US"/>
        </w:rPr>
        <w:t xml:space="preserve"> to obtain products and services, e). </w:t>
      </w:r>
      <w:proofErr w:type="gramStart"/>
      <w:r w:rsidRPr="003C742B">
        <w:rPr>
          <w:rFonts w:cs="Calibri"/>
          <w:bCs/>
          <w:sz w:val="20"/>
          <w:szCs w:val="20"/>
          <w:lang w:val="en-US"/>
        </w:rPr>
        <w:t>consumer</w:t>
      </w:r>
      <w:proofErr w:type="gramEnd"/>
      <w:r w:rsidRPr="003C742B">
        <w:rPr>
          <w:rFonts w:cs="Calibri"/>
          <w:bCs/>
          <w:sz w:val="20"/>
          <w:szCs w:val="20"/>
          <w:lang w:val="en-US"/>
        </w:rPr>
        <w:t xml:space="preserve"> rights;</w:t>
      </w:r>
    </w:p>
    <w:p w14:paraId="01B779AE" w14:textId="77777777" w:rsidR="003C742B" w:rsidRPr="003C742B" w:rsidRDefault="003C742B" w:rsidP="001A2936">
      <w:pPr>
        <w:pStyle w:val="ListParagraph"/>
        <w:numPr>
          <w:ilvl w:val="0"/>
          <w:numId w:val="5"/>
        </w:numPr>
        <w:spacing w:after="120" w:line="276" w:lineRule="auto"/>
        <w:jc w:val="both"/>
        <w:rPr>
          <w:rFonts w:cs="Calibri"/>
          <w:bCs/>
          <w:sz w:val="20"/>
          <w:szCs w:val="20"/>
          <w:lang w:val="en-US"/>
        </w:rPr>
      </w:pPr>
      <w:r w:rsidRPr="003C742B">
        <w:rPr>
          <w:rFonts w:cs="Calibri"/>
          <w:bCs/>
          <w:sz w:val="20"/>
          <w:szCs w:val="20"/>
          <w:lang w:val="en-US"/>
        </w:rPr>
        <w:t>X3.2 - Community numeracy ability manifest</w:t>
      </w:r>
    </w:p>
    <w:p w14:paraId="74130D69" w14:textId="76C3B264" w:rsidR="003C742B" w:rsidRDefault="003C742B" w:rsidP="003C742B">
      <w:pPr>
        <w:pStyle w:val="ListParagraph"/>
        <w:spacing w:after="120" w:line="276" w:lineRule="auto"/>
        <w:jc w:val="both"/>
        <w:rPr>
          <w:rFonts w:cs="Calibri"/>
          <w:bCs/>
          <w:sz w:val="20"/>
          <w:szCs w:val="20"/>
          <w:lang w:val="en-US"/>
        </w:rPr>
      </w:pPr>
      <w:r w:rsidRPr="003C742B">
        <w:rPr>
          <w:rFonts w:cs="Calibri"/>
          <w:bCs/>
          <w:sz w:val="20"/>
          <w:szCs w:val="20"/>
          <w:lang w:val="en-US"/>
        </w:rPr>
        <w:t xml:space="preserve">The manifestation of public numeracy skills related to Islamic financial products and services includes statements a). </w:t>
      </w:r>
      <w:proofErr w:type="gramStart"/>
      <w:r w:rsidRPr="003C742B">
        <w:rPr>
          <w:rFonts w:cs="Calibri"/>
          <w:bCs/>
          <w:sz w:val="20"/>
          <w:szCs w:val="20"/>
          <w:lang w:val="en-US"/>
        </w:rPr>
        <w:t>simple</w:t>
      </w:r>
      <w:proofErr w:type="gramEnd"/>
      <w:r w:rsidRPr="003C742B">
        <w:rPr>
          <w:rFonts w:cs="Calibri"/>
          <w:bCs/>
          <w:sz w:val="20"/>
          <w:szCs w:val="20"/>
          <w:lang w:val="en-US"/>
        </w:rPr>
        <w:t xml:space="preserve"> arithmetic, b). </w:t>
      </w:r>
      <w:proofErr w:type="gramStart"/>
      <w:r w:rsidRPr="003C742B">
        <w:rPr>
          <w:rFonts w:cs="Calibri"/>
          <w:bCs/>
          <w:sz w:val="20"/>
          <w:szCs w:val="20"/>
          <w:lang w:val="en-US"/>
        </w:rPr>
        <w:t>calculating</w:t>
      </w:r>
      <w:proofErr w:type="gramEnd"/>
      <w:r w:rsidRPr="003C742B">
        <w:rPr>
          <w:rFonts w:cs="Calibri"/>
          <w:bCs/>
          <w:sz w:val="20"/>
          <w:szCs w:val="20"/>
          <w:lang w:val="en-US"/>
        </w:rPr>
        <w:t xml:space="preserve"> currency value or inflation, c). </w:t>
      </w:r>
      <w:proofErr w:type="gramStart"/>
      <w:r w:rsidRPr="003C742B">
        <w:rPr>
          <w:rFonts w:cs="Calibri"/>
          <w:bCs/>
          <w:sz w:val="20"/>
          <w:szCs w:val="20"/>
          <w:lang w:val="en-US"/>
        </w:rPr>
        <w:t>calculating</w:t>
      </w:r>
      <w:proofErr w:type="gramEnd"/>
      <w:r w:rsidRPr="003C742B">
        <w:rPr>
          <w:rFonts w:cs="Calibri"/>
          <w:bCs/>
          <w:sz w:val="20"/>
          <w:szCs w:val="20"/>
          <w:lang w:val="en-US"/>
        </w:rPr>
        <w:t xml:space="preserve"> profit sharing (loan/savings), d). </w:t>
      </w:r>
      <w:proofErr w:type="gramStart"/>
      <w:r w:rsidRPr="003C742B">
        <w:rPr>
          <w:rFonts w:cs="Calibri"/>
          <w:bCs/>
          <w:sz w:val="20"/>
          <w:szCs w:val="20"/>
          <w:lang w:val="en-US"/>
        </w:rPr>
        <w:t>calculate</w:t>
      </w:r>
      <w:proofErr w:type="gramEnd"/>
      <w:r w:rsidRPr="003C742B">
        <w:rPr>
          <w:rFonts w:cs="Calibri"/>
          <w:bCs/>
          <w:sz w:val="20"/>
          <w:szCs w:val="20"/>
          <w:lang w:val="en-US"/>
        </w:rPr>
        <w:t xml:space="preserve"> the investment return/risk;</w:t>
      </w:r>
    </w:p>
    <w:p w14:paraId="20F47F09" w14:textId="77777777" w:rsidR="003C742B" w:rsidRPr="003C742B" w:rsidRDefault="003C742B" w:rsidP="001A2936">
      <w:pPr>
        <w:pStyle w:val="ListParagraph"/>
        <w:numPr>
          <w:ilvl w:val="0"/>
          <w:numId w:val="5"/>
        </w:numPr>
        <w:spacing w:after="120" w:line="276" w:lineRule="auto"/>
        <w:jc w:val="both"/>
        <w:rPr>
          <w:rFonts w:cs="Calibri"/>
          <w:bCs/>
          <w:sz w:val="20"/>
          <w:szCs w:val="20"/>
          <w:lang w:val="en-US"/>
        </w:rPr>
      </w:pPr>
      <w:r w:rsidRPr="003C742B">
        <w:rPr>
          <w:rFonts w:cs="Calibri"/>
          <w:bCs/>
          <w:sz w:val="20"/>
          <w:szCs w:val="20"/>
          <w:lang w:val="en-US"/>
        </w:rPr>
        <w:t>X3.3 - Manifest Attitudes and Behaviors of Society</w:t>
      </w:r>
    </w:p>
    <w:p w14:paraId="4C9FB0A6" w14:textId="5EBA3237" w:rsidR="003C742B" w:rsidRDefault="003C742B" w:rsidP="003C742B">
      <w:pPr>
        <w:pStyle w:val="ListParagraph"/>
        <w:spacing w:after="120" w:line="276" w:lineRule="auto"/>
        <w:jc w:val="both"/>
        <w:rPr>
          <w:rFonts w:cs="Calibri"/>
          <w:bCs/>
          <w:sz w:val="20"/>
          <w:szCs w:val="20"/>
          <w:lang w:val="en-US"/>
        </w:rPr>
      </w:pPr>
      <w:r w:rsidRPr="003C742B">
        <w:rPr>
          <w:rFonts w:cs="Calibri"/>
          <w:bCs/>
          <w:sz w:val="20"/>
          <w:szCs w:val="20"/>
          <w:lang w:val="en-US"/>
        </w:rPr>
        <w:t>The manifestation of attitudes and behavior of Indonesian society towards Islamic finance consists of the following statements: 1). public financial attitudes related to sharia financial goals consisting of meeting daily needs, survival, and children's education costs; 2). Public financial behavior in achieving sharia financial goals, consisting of saving, compiling financial plans, and working/looking for work;</w:t>
      </w:r>
    </w:p>
    <w:p w14:paraId="6612FCC3" w14:textId="77777777" w:rsidR="003C742B" w:rsidRPr="003C742B" w:rsidRDefault="003C742B" w:rsidP="001A2936">
      <w:pPr>
        <w:pStyle w:val="ListParagraph"/>
        <w:numPr>
          <w:ilvl w:val="0"/>
          <w:numId w:val="5"/>
        </w:numPr>
        <w:spacing w:after="120" w:line="276" w:lineRule="auto"/>
        <w:jc w:val="both"/>
        <w:rPr>
          <w:rFonts w:cs="Calibri"/>
          <w:bCs/>
          <w:sz w:val="20"/>
          <w:szCs w:val="20"/>
          <w:lang w:val="en-US"/>
        </w:rPr>
      </w:pPr>
      <w:r w:rsidRPr="003C742B">
        <w:rPr>
          <w:rFonts w:cs="Calibri"/>
          <w:bCs/>
          <w:sz w:val="20"/>
          <w:szCs w:val="20"/>
          <w:lang w:val="en-US"/>
        </w:rPr>
        <w:t>X3.4 - Delivery Channel Manifest by Sector</w:t>
      </w:r>
    </w:p>
    <w:p w14:paraId="28255FCB" w14:textId="51477D2E" w:rsidR="003C742B" w:rsidRDefault="003C742B" w:rsidP="003C742B">
      <w:pPr>
        <w:pStyle w:val="ListParagraph"/>
        <w:spacing w:after="120" w:line="276" w:lineRule="auto"/>
        <w:jc w:val="both"/>
        <w:rPr>
          <w:rFonts w:cs="Calibri"/>
          <w:bCs/>
          <w:sz w:val="20"/>
          <w:szCs w:val="20"/>
          <w:lang w:val="en-US"/>
        </w:rPr>
      </w:pPr>
      <w:r w:rsidRPr="003C742B">
        <w:rPr>
          <w:rFonts w:cs="Calibri"/>
          <w:bCs/>
          <w:sz w:val="20"/>
          <w:szCs w:val="20"/>
          <w:lang w:val="en-US"/>
        </w:rPr>
        <w:t xml:space="preserve">Manifest Means used (delivery channel) per sharia financial services actor, a). </w:t>
      </w:r>
      <w:r w:rsidR="00603EFB" w:rsidRPr="003C742B">
        <w:rPr>
          <w:rFonts w:cs="Calibri"/>
          <w:bCs/>
          <w:sz w:val="20"/>
          <w:szCs w:val="20"/>
          <w:lang w:val="en-US"/>
        </w:rPr>
        <w:t>Banking</w:t>
      </w:r>
      <w:r w:rsidRPr="003C742B">
        <w:rPr>
          <w:rFonts w:cs="Calibri"/>
          <w:bCs/>
          <w:sz w:val="20"/>
          <w:szCs w:val="20"/>
          <w:lang w:val="en-US"/>
        </w:rPr>
        <w:t xml:space="preserve">, namely phone banking, ATMs, and bank offices; b). </w:t>
      </w:r>
      <w:r w:rsidR="00603EFB" w:rsidRPr="003C742B">
        <w:rPr>
          <w:rFonts w:cs="Calibri"/>
          <w:bCs/>
          <w:sz w:val="20"/>
          <w:szCs w:val="20"/>
          <w:lang w:val="en-US"/>
        </w:rPr>
        <w:t>Insurance</w:t>
      </w:r>
      <w:r w:rsidRPr="003C742B">
        <w:rPr>
          <w:rFonts w:cs="Calibri"/>
          <w:bCs/>
          <w:sz w:val="20"/>
          <w:szCs w:val="20"/>
          <w:lang w:val="en-US"/>
        </w:rPr>
        <w:t xml:space="preserve">, namely </w:t>
      </w:r>
      <w:r w:rsidR="00603EFB" w:rsidRPr="003C742B">
        <w:rPr>
          <w:rFonts w:cs="Calibri"/>
          <w:bCs/>
          <w:sz w:val="20"/>
          <w:szCs w:val="20"/>
          <w:lang w:val="en-US"/>
        </w:rPr>
        <w:t>Banc assurance</w:t>
      </w:r>
      <w:r w:rsidRPr="003C742B">
        <w:rPr>
          <w:rFonts w:cs="Calibri"/>
          <w:bCs/>
          <w:sz w:val="20"/>
          <w:szCs w:val="20"/>
          <w:lang w:val="en-US"/>
        </w:rPr>
        <w:t xml:space="preserve">, Insurance Agent, Insurance Office; c). </w:t>
      </w:r>
      <w:r w:rsidR="00603EFB" w:rsidRPr="003C742B">
        <w:rPr>
          <w:rFonts w:cs="Calibri"/>
          <w:bCs/>
          <w:sz w:val="20"/>
          <w:szCs w:val="20"/>
          <w:lang w:val="en-US"/>
        </w:rPr>
        <w:t>Financing</w:t>
      </w:r>
      <w:r w:rsidRPr="003C742B">
        <w:rPr>
          <w:rFonts w:cs="Calibri"/>
          <w:bCs/>
          <w:sz w:val="20"/>
          <w:szCs w:val="20"/>
          <w:lang w:val="en-US"/>
        </w:rPr>
        <w:t xml:space="preserve"> institutions, namely agents, ATMs, offices of financial institutions; d). </w:t>
      </w:r>
      <w:r w:rsidR="00603EFB" w:rsidRPr="003C742B">
        <w:rPr>
          <w:rFonts w:cs="Calibri"/>
          <w:bCs/>
          <w:sz w:val="20"/>
          <w:szCs w:val="20"/>
          <w:lang w:val="en-US"/>
        </w:rPr>
        <w:t>Pension</w:t>
      </w:r>
      <w:r w:rsidRPr="003C742B">
        <w:rPr>
          <w:rFonts w:cs="Calibri"/>
          <w:bCs/>
          <w:sz w:val="20"/>
          <w:szCs w:val="20"/>
          <w:lang w:val="en-US"/>
        </w:rPr>
        <w:t xml:space="preserve"> funds: agents, ATMs, pension fund offices; e). pawnshops, namely agents, ATMs, pawnshops; f). capital market, namely online transactions, agents, capital market offices;</w:t>
      </w:r>
    </w:p>
    <w:p w14:paraId="6A382680" w14:textId="77777777" w:rsidR="003C742B" w:rsidRPr="003C742B" w:rsidRDefault="003C742B" w:rsidP="001A2936">
      <w:pPr>
        <w:pStyle w:val="ListParagraph"/>
        <w:numPr>
          <w:ilvl w:val="0"/>
          <w:numId w:val="5"/>
        </w:numPr>
        <w:spacing w:after="120" w:line="276" w:lineRule="auto"/>
        <w:jc w:val="both"/>
        <w:rPr>
          <w:rFonts w:cs="Calibri"/>
          <w:bCs/>
          <w:sz w:val="20"/>
          <w:szCs w:val="20"/>
          <w:lang w:val="en-US"/>
        </w:rPr>
      </w:pPr>
      <w:r w:rsidRPr="003C742B">
        <w:rPr>
          <w:rFonts w:cs="Calibri"/>
          <w:bCs/>
          <w:sz w:val="20"/>
          <w:szCs w:val="20"/>
          <w:lang w:val="en-US"/>
        </w:rPr>
        <w:t>X3.5 - Information Source Manifest</w:t>
      </w:r>
    </w:p>
    <w:p w14:paraId="4DB04754" w14:textId="2E338F40" w:rsidR="00603EFB" w:rsidRDefault="003C742B" w:rsidP="00603EFB">
      <w:pPr>
        <w:pStyle w:val="ListParagraph"/>
        <w:spacing w:after="120" w:line="276" w:lineRule="auto"/>
        <w:jc w:val="both"/>
        <w:rPr>
          <w:rFonts w:cs="Calibri"/>
          <w:bCs/>
          <w:sz w:val="20"/>
          <w:szCs w:val="20"/>
          <w:lang w:val="en-US"/>
        </w:rPr>
      </w:pPr>
      <w:r w:rsidRPr="003C742B">
        <w:rPr>
          <w:rFonts w:cs="Calibri"/>
          <w:bCs/>
          <w:sz w:val="20"/>
          <w:szCs w:val="20"/>
          <w:lang w:val="en-US"/>
        </w:rPr>
        <w:t xml:space="preserve">Manifest sources of information that affect Islamic financial decisions, a). TV commercials, b). </w:t>
      </w:r>
      <w:r w:rsidR="00603EFB" w:rsidRPr="003C742B">
        <w:rPr>
          <w:rFonts w:cs="Calibri"/>
          <w:bCs/>
          <w:sz w:val="20"/>
          <w:szCs w:val="20"/>
          <w:lang w:val="en-US"/>
        </w:rPr>
        <w:t>Advice</w:t>
      </w:r>
      <w:r w:rsidRPr="003C742B">
        <w:rPr>
          <w:rFonts w:cs="Calibri"/>
          <w:bCs/>
          <w:sz w:val="20"/>
          <w:szCs w:val="20"/>
          <w:lang w:val="en-US"/>
        </w:rPr>
        <w:t xml:space="preserve"> from friends (not financial industry players), c). TV and Radio programs, d). </w:t>
      </w:r>
      <w:r w:rsidR="00603EFB" w:rsidRPr="003C742B">
        <w:rPr>
          <w:rFonts w:cs="Calibri"/>
          <w:bCs/>
          <w:sz w:val="20"/>
          <w:szCs w:val="20"/>
          <w:lang w:val="en-US"/>
        </w:rPr>
        <w:t>Information</w:t>
      </w:r>
      <w:r w:rsidRPr="003C742B">
        <w:rPr>
          <w:rFonts w:cs="Calibri"/>
          <w:bCs/>
          <w:sz w:val="20"/>
          <w:szCs w:val="20"/>
          <w:lang w:val="en-US"/>
        </w:rPr>
        <w:t xml:space="preserve"> from the branch offices of financial and service institutions, e) newspaper advertisements, f). </w:t>
      </w:r>
      <w:r w:rsidR="00603EFB" w:rsidRPr="003C742B">
        <w:rPr>
          <w:rFonts w:cs="Calibri"/>
          <w:bCs/>
          <w:sz w:val="20"/>
          <w:szCs w:val="20"/>
          <w:lang w:val="en-US"/>
        </w:rPr>
        <w:t>Social</w:t>
      </w:r>
      <w:r w:rsidRPr="003C742B">
        <w:rPr>
          <w:rFonts w:cs="Calibri"/>
          <w:bCs/>
          <w:sz w:val="20"/>
          <w:szCs w:val="20"/>
          <w:lang w:val="en-US"/>
        </w:rPr>
        <w:t xml:space="preserve"> media;</w:t>
      </w:r>
      <w:r w:rsidR="00603EFB">
        <w:rPr>
          <w:rFonts w:cs="Calibri"/>
          <w:bCs/>
          <w:sz w:val="20"/>
          <w:szCs w:val="20"/>
          <w:lang w:val="en-US"/>
        </w:rPr>
        <w:t xml:space="preserve"> </w:t>
      </w:r>
    </w:p>
    <w:p w14:paraId="14E534F5" w14:textId="77777777" w:rsidR="00603EFB" w:rsidRPr="00603EFB" w:rsidRDefault="00603EFB" w:rsidP="001A2936">
      <w:pPr>
        <w:pStyle w:val="ListParagraph"/>
        <w:numPr>
          <w:ilvl w:val="0"/>
          <w:numId w:val="5"/>
        </w:numPr>
        <w:spacing w:after="120" w:line="276" w:lineRule="auto"/>
        <w:jc w:val="both"/>
        <w:rPr>
          <w:rFonts w:cs="Calibri"/>
          <w:bCs/>
          <w:sz w:val="20"/>
          <w:szCs w:val="20"/>
          <w:lang w:val="en-US"/>
        </w:rPr>
      </w:pPr>
      <w:r w:rsidRPr="00603EFB">
        <w:rPr>
          <w:rFonts w:cs="Calibri"/>
          <w:bCs/>
          <w:sz w:val="20"/>
          <w:szCs w:val="20"/>
          <w:lang w:val="en-US"/>
        </w:rPr>
        <w:t>X3.6 - Manifestation of the party invited for a consultation</w:t>
      </w:r>
    </w:p>
    <w:p w14:paraId="6C6C69A0" w14:textId="01405EBE" w:rsidR="003C742B" w:rsidRDefault="00603EFB" w:rsidP="00603EFB">
      <w:pPr>
        <w:pStyle w:val="ListParagraph"/>
        <w:spacing w:after="120" w:line="276" w:lineRule="auto"/>
        <w:jc w:val="both"/>
        <w:rPr>
          <w:rFonts w:cs="Calibri"/>
          <w:bCs/>
          <w:sz w:val="20"/>
          <w:szCs w:val="20"/>
          <w:lang w:val="en-US"/>
        </w:rPr>
      </w:pPr>
      <w:r w:rsidRPr="00603EFB">
        <w:rPr>
          <w:rFonts w:cs="Calibri"/>
          <w:bCs/>
          <w:sz w:val="20"/>
          <w:szCs w:val="20"/>
          <w:lang w:val="en-US"/>
        </w:rPr>
        <w:lastRenderedPageBreak/>
        <w:t>Manifest party consulted for Islamic financial advice, a). Spouse, b). Family/friends, c). Parents</w:t>
      </w:r>
      <w:r>
        <w:rPr>
          <w:rFonts w:cs="Calibri"/>
          <w:bCs/>
          <w:sz w:val="20"/>
          <w:szCs w:val="20"/>
          <w:lang w:val="en-US"/>
        </w:rPr>
        <w:t>, d). Financial Services Institutions</w:t>
      </w:r>
      <w:r w:rsidRPr="00603EFB">
        <w:rPr>
          <w:rFonts w:cs="Calibri"/>
          <w:bCs/>
          <w:sz w:val="20"/>
          <w:szCs w:val="20"/>
          <w:lang w:val="en-US"/>
        </w:rPr>
        <w:t xml:space="preserve"> officers or other financial practitioners, e). Co-workers.</w:t>
      </w:r>
    </w:p>
    <w:p w14:paraId="167EF636" w14:textId="77777777" w:rsidR="0030573F" w:rsidRPr="00AA50DB" w:rsidRDefault="0030573F" w:rsidP="0030573F">
      <w:pPr>
        <w:spacing w:after="120" w:line="276" w:lineRule="auto"/>
        <w:rPr>
          <w:rFonts w:eastAsia="Palatino Linotype"/>
          <w:b/>
          <w:sz w:val="20"/>
          <w:szCs w:val="20"/>
          <w:lang w:val="en-US"/>
        </w:rPr>
      </w:pPr>
      <w:r w:rsidRPr="00AA50DB">
        <w:rPr>
          <w:rFonts w:eastAsia="Palatino Linotype"/>
          <w:b/>
          <w:sz w:val="20"/>
          <w:szCs w:val="20"/>
          <w:lang w:val="en-US"/>
        </w:rPr>
        <w:t>IV. RESULTS AND ANALYSIS</w:t>
      </w:r>
    </w:p>
    <w:p w14:paraId="1FB82978" w14:textId="2558FA6B" w:rsidR="0030573F" w:rsidRPr="00AA50DB" w:rsidRDefault="00975E37" w:rsidP="00420C78">
      <w:pPr>
        <w:spacing w:after="0" w:line="276" w:lineRule="auto"/>
        <w:rPr>
          <w:rFonts w:eastAsia="Palatino Linotype"/>
          <w:b/>
          <w:sz w:val="20"/>
          <w:szCs w:val="20"/>
          <w:lang w:val="en-US"/>
        </w:rPr>
      </w:pPr>
      <w:r w:rsidRPr="00AA50DB">
        <w:rPr>
          <w:rFonts w:eastAsia="Palatino Linotype"/>
          <w:b/>
          <w:sz w:val="20"/>
          <w:szCs w:val="20"/>
          <w:lang w:val="en-US"/>
        </w:rPr>
        <w:t>4.1. Results</w:t>
      </w:r>
      <w:r w:rsidR="007E6659">
        <w:rPr>
          <w:rFonts w:eastAsia="Palatino Linotype"/>
          <w:b/>
          <w:sz w:val="20"/>
          <w:szCs w:val="20"/>
          <w:lang w:val="en-US"/>
        </w:rPr>
        <w:t xml:space="preserve"> CFA (Confirmatory Factors Analysis)</w:t>
      </w:r>
    </w:p>
    <w:p w14:paraId="41562B3C" w14:textId="77777777" w:rsidR="00355BAA" w:rsidRPr="00355BAA" w:rsidRDefault="00355BAA" w:rsidP="00355BAA">
      <w:pPr>
        <w:spacing w:after="120" w:line="276" w:lineRule="auto"/>
        <w:ind w:firstLine="567"/>
        <w:jc w:val="both"/>
        <w:rPr>
          <w:rFonts w:cstheme="majorBidi"/>
          <w:sz w:val="20"/>
          <w:szCs w:val="20"/>
        </w:rPr>
      </w:pPr>
      <w:r w:rsidRPr="00355BAA">
        <w:rPr>
          <w:rFonts w:cstheme="majorBidi"/>
          <w:sz w:val="20"/>
          <w:szCs w:val="20"/>
        </w:rPr>
        <w:t>The measurement model or outer model of the reflective indicator is evaluated using loading stimulation to determine the parameter value of the measurement model, also known as the external model, which is seen in the component matrix table processing results using the SPSS version. 20 for the CFA menu. The results related to the external loading model of the exogenous variables of Islamic financial literacy and religiosity are presented in Table 1 as follows.</w:t>
      </w:r>
    </w:p>
    <w:p w14:paraId="2D42F576" w14:textId="77777777" w:rsidR="00355BAA" w:rsidRPr="001851E1" w:rsidRDefault="00355BAA" w:rsidP="00355BAA">
      <w:pPr>
        <w:spacing w:after="0" w:line="240" w:lineRule="auto"/>
        <w:ind w:left="1276" w:hanging="709"/>
        <w:rPr>
          <w:rFonts w:asciiTheme="majorBidi" w:hAnsiTheme="majorBidi" w:cstheme="majorBidi"/>
          <w:b/>
          <w:szCs w:val="18"/>
        </w:rPr>
      </w:pPr>
      <w:r w:rsidRPr="001851E1">
        <w:rPr>
          <w:rFonts w:asciiTheme="majorBidi" w:hAnsiTheme="majorBidi" w:cstheme="majorBidi"/>
          <w:b/>
          <w:szCs w:val="18"/>
        </w:rPr>
        <w:t>Table 1. Outer Loading Reflective Manifest for Exogenous Sharia Financial Literacy and Religiosity and Significance of Outer Loading Testing</w:t>
      </w:r>
    </w:p>
    <w:tbl>
      <w:tblPr>
        <w:tblpPr w:leftFromText="180" w:rightFromText="180" w:bottomFromText="200" w:vertAnchor="text" w:horzAnchor="margin" w:tblpY="8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254"/>
        <w:gridCol w:w="1561"/>
        <w:gridCol w:w="563"/>
        <w:gridCol w:w="1127"/>
        <w:gridCol w:w="704"/>
        <w:gridCol w:w="976"/>
      </w:tblGrid>
      <w:tr w:rsidR="00355BAA" w:rsidRPr="00355BAA" w14:paraId="6BA5D7ED" w14:textId="77777777" w:rsidTr="006F77F0">
        <w:trPr>
          <w:cantSplit/>
          <w:trHeight w:val="520"/>
        </w:trPr>
        <w:tc>
          <w:tcPr>
            <w:tcW w:w="1569"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7CCF72A0" w14:textId="77777777" w:rsidR="00355BAA" w:rsidRPr="00355BAA" w:rsidRDefault="00355BAA" w:rsidP="00355BAA">
            <w:pPr>
              <w:pStyle w:val="NoSpacing"/>
              <w:jc w:val="center"/>
              <w:rPr>
                <w:rFonts w:ascii="Palatino Linotype" w:hAnsi="Palatino Linotype" w:cstheme="majorBidi"/>
                <w:b/>
                <w:bCs/>
                <w:sz w:val="16"/>
                <w:szCs w:val="16"/>
                <w:lang w:val="en-US"/>
              </w:rPr>
            </w:pPr>
          </w:p>
          <w:p w14:paraId="3D6D5E42" w14:textId="77777777" w:rsidR="00355BAA" w:rsidRPr="00355BAA" w:rsidRDefault="00355BAA" w:rsidP="00355BAA">
            <w:pPr>
              <w:pStyle w:val="NoSpacing"/>
              <w:jc w:val="center"/>
              <w:rPr>
                <w:rFonts w:ascii="Palatino Linotype" w:hAnsi="Palatino Linotype" w:cstheme="majorBidi"/>
                <w:b/>
                <w:bCs/>
                <w:sz w:val="16"/>
                <w:szCs w:val="16"/>
              </w:rPr>
            </w:pPr>
            <w:r w:rsidRPr="00355BAA">
              <w:rPr>
                <w:rFonts w:ascii="Palatino Linotype" w:hAnsi="Palatino Linotype" w:cstheme="majorBidi"/>
                <w:b/>
                <w:bCs/>
                <w:sz w:val="16"/>
                <w:szCs w:val="16"/>
              </w:rPr>
              <w:t>Outer</w:t>
            </w:r>
          </w:p>
          <w:p w14:paraId="27C5E6D1" w14:textId="77777777" w:rsidR="00355BAA" w:rsidRPr="00355BAA" w:rsidRDefault="00355BAA" w:rsidP="00355BAA">
            <w:pPr>
              <w:pStyle w:val="NoSpacing"/>
              <w:jc w:val="center"/>
              <w:rPr>
                <w:rFonts w:ascii="Palatino Linotype" w:hAnsi="Palatino Linotype" w:cstheme="majorBidi"/>
                <w:b/>
                <w:bCs/>
                <w:sz w:val="16"/>
                <w:szCs w:val="16"/>
              </w:rPr>
            </w:pPr>
            <w:r w:rsidRPr="00355BAA">
              <w:rPr>
                <w:rFonts w:ascii="Palatino Linotype" w:hAnsi="Palatino Linotype" w:cstheme="majorBidi"/>
                <w:b/>
                <w:bCs/>
                <w:sz w:val="16"/>
                <w:szCs w:val="16"/>
              </w:rPr>
              <w:t>Loading</w:t>
            </w:r>
          </w:p>
        </w:tc>
        <w:tc>
          <w:tcPr>
            <w:tcW w:w="1086"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6E34956C" w14:textId="77777777" w:rsidR="00355BAA" w:rsidRPr="00355BAA" w:rsidRDefault="00355BAA" w:rsidP="00355BAA">
            <w:pPr>
              <w:pStyle w:val="NoSpacing"/>
              <w:jc w:val="center"/>
              <w:rPr>
                <w:rFonts w:ascii="Palatino Linotype" w:hAnsi="Palatino Linotype" w:cstheme="majorBidi"/>
                <w:b/>
                <w:bCs/>
                <w:sz w:val="16"/>
                <w:szCs w:val="16"/>
              </w:rPr>
            </w:pPr>
          </w:p>
          <w:p w14:paraId="72554498" w14:textId="77777777" w:rsidR="00355BAA" w:rsidRPr="00355BAA" w:rsidRDefault="00355BAA" w:rsidP="00355BAA">
            <w:pPr>
              <w:pStyle w:val="NoSpacing"/>
              <w:jc w:val="center"/>
              <w:rPr>
                <w:rFonts w:ascii="Palatino Linotype" w:hAnsi="Palatino Linotype" w:cstheme="majorBidi"/>
                <w:b/>
                <w:bCs/>
                <w:sz w:val="16"/>
                <w:szCs w:val="16"/>
              </w:rPr>
            </w:pPr>
            <w:r w:rsidRPr="00355BAA">
              <w:rPr>
                <w:rFonts w:ascii="Palatino Linotype" w:hAnsi="Palatino Linotype" w:cstheme="majorBidi"/>
                <w:b/>
                <w:bCs/>
                <w:sz w:val="16"/>
                <w:szCs w:val="16"/>
              </w:rPr>
              <w:t>Outer Loading Value,</w:t>
            </w:r>
          </w:p>
          <w:p w14:paraId="4C357EDE" w14:textId="77777777" w:rsidR="00355BAA" w:rsidRPr="00355BAA" w:rsidRDefault="00355BAA" w:rsidP="00355BAA">
            <w:pPr>
              <w:pStyle w:val="NoSpacing"/>
              <w:ind w:left="871" w:hanging="871"/>
              <w:jc w:val="center"/>
              <w:rPr>
                <w:rFonts w:ascii="Palatino Linotype" w:hAnsi="Palatino Linotype" w:cstheme="majorBidi"/>
                <w:b/>
                <w:bCs/>
                <w:sz w:val="16"/>
                <w:szCs w:val="16"/>
              </w:rPr>
            </w:pPr>
            <m:oMathPara>
              <m:oMath>
                <m:r>
                  <m:rPr>
                    <m:sty m:val="b"/>
                  </m:rPr>
                  <w:rPr>
                    <w:rFonts w:ascii="Cambria Math" w:hAnsi="Cambria Math" w:cstheme="majorBidi"/>
                    <w:b/>
                    <w:bCs/>
                    <w:sz w:val="16"/>
                    <w:szCs w:val="16"/>
                  </w:rPr>
                  <w:sym w:font="Symbol" w:char="F06C"/>
                </m:r>
              </m:oMath>
            </m:oMathPara>
          </w:p>
        </w:tc>
        <w:tc>
          <w:tcPr>
            <w:tcW w:w="2345" w:type="pct"/>
            <w:gridSpan w:val="4"/>
            <w:vMerge w:val="restart"/>
            <w:tcBorders>
              <w:top w:val="single" w:sz="8" w:space="0" w:color="000000"/>
              <w:left w:val="single" w:sz="8" w:space="0" w:color="000000"/>
              <w:bottom w:val="single" w:sz="8" w:space="0" w:color="000000"/>
              <w:right w:val="single" w:sz="8" w:space="0" w:color="000000"/>
            </w:tcBorders>
            <w:shd w:val="clear" w:color="auto" w:fill="FFFFFF"/>
          </w:tcPr>
          <w:p w14:paraId="3B50EA08" w14:textId="77777777" w:rsidR="00355BAA" w:rsidRPr="00355BAA" w:rsidRDefault="00355BAA" w:rsidP="00355BAA">
            <w:pPr>
              <w:pStyle w:val="NoSpacing"/>
              <w:jc w:val="center"/>
              <w:rPr>
                <w:rFonts w:ascii="Palatino Linotype" w:hAnsi="Palatino Linotype" w:cstheme="majorBidi"/>
                <w:b/>
                <w:bCs/>
                <w:sz w:val="16"/>
                <w:szCs w:val="16"/>
              </w:rPr>
            </w:pPr>
          </w:p>
          <w:p w14:paraId="2A2F1783" w14:textId="77777777" w:rsidR="00355BAA" w:rsidRPr="00355BAA" w:rsidRDefault="00355BAA" w:rsidP="00355BAA">
            <w:pPr>
              <w:pStyle w:val="NoSpacing"/>
              <w:jc w:val="center"/>
              <w:rPr>
                <w:rFonts w:ascii="Palatino Linotype" w:hAnsi="Palatino Linotype" w:cstheme="majorBidi"/>
                <w:b/>
                <w:bCs/>
                <w:sz w:val="16"/>
                <w:szCs w:val="16"/>
              </w:rPr>
            </w:pPr>
            <w:r w:rsidRPr="00355BAA">
              <w:rPr>
                <w:rFonts w:ascii="Palatino Linotype" w:hAnsi="Palatino Linotype" w:cstheme="majorBidi"/>
                <w:b/>
                <w:bCs/>
                <w:sz w:val="16"/>
                <w:szCs w:val="16"/>
              </w:rPr>
              <w:t>Loading Criteria Value</w:t>
            </w:r>
          </w:p>
        </w:tc>
      </w:tr>
      <w:tr w:rsidR="00355BAA" w:rsidRPr="00355BAA" w14:paraId="71DC47A9" w14:textId="77777777" w:rsidTr="006F77F0">
        <w:trPr>
          <w:cantSplit/>
          <w:trHeight w:val="5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459890C" w14:textId="77777777" w:rsidR="00355BAA" w:rsidRPr="00355BAA" w:rsidRDefault="00355BAA" w:rsidP="00355BAA">
            <w:pPr>
              <w:spacing w:after="0" w:line="240" w:lineRule="auto"/>
              <w:rPr>
                <w:rFonts w:eastAsiaTheme="minorEastAsia" w:cstheme="majorBidi"/>
                <w:b/>
                <w:bCs/>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EB6535" w14:textId="77777777" w:rsidR="00355BAA" w:rsidRPr="00355BAA" w:rsidRDefault="00355BAA" w:rsidP="00355BAA">
            <w:pPr>
              <w:spacing w:after="0" w:line="240" w:lineRule="auto"/>
              <w:rPr>
                <w:rFonts w:eastAsiaTheme="minorEastAsia" w:cstheme="majorBidi"/>
                <w:b/>
                <w:bCs/>
                <w:sz w:val="16"/>
                <w:szCs w:val="16"/>
              </w:rPr>
            </w:pPr>
          </w:p>
        </w:tc>
        <w:tc>
          <w:tcPr>
            <w:tcW w:w="0" w:type="auto"/>
            <w:gridSpan w:val="4"/>
            <w:vMerge/>
            <w:tcBorders>
              <w:top w:val="single" w:sz="8" w:space="0" w:color="000000"/>
              <w:left w:val="single" w:sz="8" w:space="0" w:color="000000"/>
              <w:bottom w:val="single" w:sz="8" w:space="0" w:color="000000"/>
              <w:right w:val="single" w:sz="8" w:space="0" w:color="000000"/>
            </w:tcBorders>
            <w:vAlign w:val="center"/>
            <w:hideMark/>
          </w:tcPr>
          <w:p w14:paraId="26965F8C" w14:textId="77777777" w:rsidR="00355BAA" w:rsidRPr="00355BAA" w:rsidRDefault="00355BAA" w:rsidP="00355BAA">
            <w:pPr>
              <w:spacing w:after="0" w:line="240" w:lineRule="auto"/>
              <w:rPr>
                <w:rFonts w:eastAsiaTheme="minorEastAsia" w:cstheme="majorBidi"/>
                <w:b/>
                <w:bCs/>
                <w:sz w:val="16"/>
                <w:szCs w:val="16"/>
              </w:rPr>
            </w:pPr>
          </w:p>
        </w:tc>
      </w:tr>
      <w:tr w:rsidR="00355BAA" w:rsidRPr="00355BAA" w14:paraId="49ECE3DF" w14:textId="77777777" w:rsidTr="006F77F0">
        <w:trPr>
          <w:cantSplit/>
        </w:trPr>
        <w:tc>
          <w:tcPr>
            <w:tcW w:w="156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B61B60"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Religiosity Manifest</w:t>
            </w:r>
            <w:r w:rsidRPr="00355BAA">
              <w:rPr>
                <w:rFonts w:ascii="Palatino Linotype" w:hAnsi="Palatino Linotype" w:cstheme="majorBidi"/>
                <w:sz w:val="16"/>
                <w:szCs w:val="16"/>
              </w:rPr>
              <w:fldChar w:fldCharType="begin"/>
            </w:r>
            <w:r w:rsidRPr="00355BAA">
              <w:rPr>
                <w:rFonts w:ascii="Palatino Linotype" w:hAnsi="Palatino Linotype" w:cstheme="majorBidi"/>
                <w:sz w:val="16"/>
                <w:szCs w:val="16"/>
              </w:rPr>
              <w:instrText xml:space="preserve"> XE "Manifes" </w:instrText>
            </w:r>
            <w:r w:rsidRPr="00355BAA">
              <w:rPr>
                <w:rFonts w:ascii="Palatino Linotype" w:hAnsi="Palatino Linotype" w:cstheme="majorBidi"/>
                <w:sz w:val="16"/>
                <w:szCs w:val="16"/>
              </w:rPr>
              <w:fldChar w:fldCharType="end"/>
            </w:r>
            <w:r w:rsidRPr="00355BAA">
              <w:rPr>
                <w:rFonts w:ascii="Palatino Linotype" w:hAnsi="Palatino Linotype" w:cstheme="majorBidi"/>
                <w:sz w:val="16"/>
                <w:szCs w:val="16"/>
              </w:rPr>
              <w:t xml:space="preserve"> ,  X</w:t>
            </w:r>
            <w:r w:rsidRPr="00355BAA">
              <w:rPr>
                <w:rFonts w:ascii="Palatino Linotype" w:hAnsi="Palatino Linotype" w:cstheme="majorBidi"/>
                <w:sz w:val="16"/>
                <w:szCs w:val="16"/>
                <w:vertAlign w:val="subscript"/>
              </w:rPr>
              <w:t>2</w:t>
            </w:r>
          </w:p>
        </w:tc>
        <w:tc>
          <w:tcPr>
            <w:tcW w:w="1086"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7450AD1" w14:textId="77777777" w:rsidR="00355BAA" w:rsidRPr="00355BAA" w:rsidRDefault="00355BAA" w:rsidP="00355BAA">
            <w:pPr>
              <w:pStyle w:val="NoSpacing"/>
              <w:jc w:val="center"/>
              <w:rPr>
                <w:rFonts w:ascii="Palatino Linotype" w:hAnsi="Palatino Linotype" w:cstheme="majorBidi"/>
                <w:sz w:val="16"/>
                <w:szCs w:val="16"/>
              </w:rPr>
            </w:pPr>
          </w:p>
        </w:tc>
        <w:tc>
          <w:tcPr>
            <w:tcW w:w="2345" w:type="pct"/>
            <w:gridSpan w:val="4"/>
            <w:tcBorders>
              <w:top w:val="single" w:sz="8" w:space="0" w:color="000000"/>
              <w:left w:val="single" w:sz="8" w:space="0" w:color="000000"/>
              <w:bottom w:val="single" w:sz="8" w:space="0" w:color="000000"/>
              <w:right w:val="single" w:sz="8" w:space="0" w:color="000000"/>
            </w:tcBorders>
            <w:shd w:val="clear" w:color="auto" w:fill="FFFFFF"/>
          </w:tcPr>
          <w:p w14:paraId="1EBCBEB5" w14:textId="77777777" w:rsidR="00355BAA" w:rsidRPr="00355BAA" w:rsidRDefault="00355BAA" w:rsidP="00355BAA">
            <w:pPr>
              <w:pStyle w:val="NoSpacing"/>
              <w:jc w:val="center"/>
              <w:rPr>
                <w:rFonts w:ascii="Palatino Linotype" w:hAnsi="Palatino Linotype" w:cstheme="majorBidi"/>
                <w:sz w:val="16"/>
                <w:szCs w:val="16"/>
              </w:rPr>
            </w:pPr>
          </w:p>
        </w:tc>
      </w:tr>
      <w:tr w:rsidR="00355BAA" w:rsidRPr="00355BAA" w14:paraId="22DF8938" w14:textId="77777777" w:rsidTr="006F77F0">
        <w:trPr>
          <w:cantSplit/>
        </w:trPr>
        <w:tc>
          <w:tcPr>
            <w:tcW w:w="156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EEABBE"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LRT,  W5</w:t>
            </w:r>
          </w:p>
        </w:tc>
        <w:tc>
          <w:tcPr>
            <w:tcW w:w="108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3F67AD"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0,995</w:t>
            </w:r>
          </w:p>
        </w:tc>
        <w:tc>
          <w:tcPr>
            <w:tcW w:w="392" w:type="pct"/>
            <w:tcBorders>
              <w:top w:val="single" w:sz="8" w:space="0" w:color="000000"/>
              <w:left w:val="single" w:sz="8" w:space="0" w:color="000000"/>
              <w:bottom w:val="single" w:sz="8" w:space="0" w:color="000000"/>
              <w:right w:val="single" w:sz="8" w:space="0" w:color="000000"/>
            </w:tcBorders>
            <w:shd w:val="clear" w:color="auto" w:fill="FFFFFF"/>
            <w:hideMark/>
          </w:tcPr>
          <w:p w14:paraId="75790E8B"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&lt;0,4</w:t>
            </w:r>
          </w:p>
        </w:tc>
        <w:tc>
          <w:tcPr>
            <w:tcW w:w="784" w:type="pct"/>
            <w:tcBorders>
              <w:top w:val="single" w:sz="8" w:space="0" w:color="000000"/>
              <w:left w:val="single" w:sz="8" w:space="0" w:color="000000"/>
              <w:bottom w:val="single" w:sz="8" w:space="0" w:color="000000"/>
              <w:right w:val="single" w:sz="8" w:space="0" w:color="000000"/>
            </w:tcBorders>
            <w:shd w:val="clear" w:color="auto" w:fill="FFFFFF"/>
            <w:hideMark/>
          </w:tcPr>
          <w:p w14:paraId="402FDB43"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&gt;0,4 - &lt;0,7</w:t>
            </w:r>
          </w:p>
        </w:tc>
        <w:tc>
          <w:tcPr>
            <w:tcW w:w="490" w:type="pct"/>
            <w:tcBorders>
              <w:top w:val="single" w:sz="8" w:space="0" w:color="000000"/>
              <w:left w:val="single" w:sz="8" w:space="0" w:color="000000"/>
              <w:bottom w:val="single" w:sz="8" w:space="0" w:color="000000"/>
              <w:right w:val="single" w:sz="8" w:space="0" w:color="000000"/>
            </w:tcBorders>
            <w:shd w:val="clear" w:color="auto" w:fill="FFFFFF"/>
            <w:hideMark/>
          </w:tcPr>
          <w:p w14:paraId="06FB816B"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&gt;0,7</w:t>
            </w:r>
          </w:p>
        </w:tc>
        <w:tc>
          <w:tcPr>
            <w:tcW w:w="679" w:type="pct"/>
            <w:tcBorders>
              <w:top w:val="single" w:sz="8" w:space="0" w:color="000000"/>
              <w:left w:val="single" w:sz="8" w:space="0" w:color="000000"/>
              <w:bottom w:val="single" w:sz="8" w:space="0" w:color="000000"/>
              <w:right w:val="single" w:sz="8" w:space="0" w:color="000000"/>
            </w:tcBorders>
            <w:shd w:val="clear" w:color="auto" w:fill="FFFFFF"/>
            <w:hideMark/>
          </w:tcPr>
          <w:p w14:paraId="79A0A4CF"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valid</w:t>
            </w:r>
          </w:p>
        </w:tc>
      </w:tr>
      <w:tr w:rsidR="00355BAA" w:rsidRPr="00355BAA" w14:paraId="1C3B135C" w14:textId="77777777" w:rsidTr="006F77F0">
        <w:trPr>
          <w:cantSplit/>
        </w:trPr>
        <w:tc>
          <w:tcPr>
            <w:tcW w:w="156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9FF219"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LRR, W6</w:t>
            </w:r>
          </w:p>
        </w:tc>
        <w:tc>
          <w:tcPr>
            <w:tcW w:w="108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17913C"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0,725</w:t>
            </w:r>
          </w:p>
        </w:tc>
        <w:tc>
          <w:tcPr>
            <w:tcW w:w="392" w:type="pct"/>
            <w:tcBorders>
              <w:top w:val="single" w:sz="8" w:space="0" w:color="000000"/>
              <w:left w:val="single" w:sz="8" w:space="0" w:color="000000"/>
              <w:bottom w:val="single" w:sz="8" w:space="0" w:color="000000"/>
              <w:right w:val="single" w:sz="8" w:space="0" w:color="000000"/>
            </w:tcBorders>
            <w:shd w:val="clear" w:color="auto" w:fill="FFFFFF"/>
            <w:hideMark/>
          </w:tcPr>
          <w:p w14:paraId="1E2B70DB"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&lt;0,4</w:t>
            </w:r>
          </w:p>
        </w:tc>
        <w:tc>
          <w:tcPr>
            <w:tcW w:w="784" w:type="pct"/>
            <w:tcBorders>
              <w:top w:val="single" w:sz="8" w:space="0" w:color="000000"/>
              <w:left w:val="single" w:sz="8" w:space="0" w:color="000000"/>
              <w:bottom w:val="single" w:sz="8" w:space="0" w:color="000000"/>
              <w:right w:val="single" w:sz="8" w:space="0" w:color="000000"/>
            </w:tcBorders>
            <w:shd w:val="clear" w:color="auto" w:fill="FFFFFF"/>
            <w:hideMark/>
          </w:tcPr>
          <w:p w14:paraId="03955508"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&gt;0,4 - &lt;0,7</w:t>
            </w:r>
          </w:p>
        </w:tc>
        <w:tc>
          <w:tcPr>
            <w:tcW w:w="490" w:type="pct"/>
            <w:tcBorders>
              <w:top w:val="single" w:sz="8" w:space="0" w:color="000000"/>
              <w:left w:val="single" w:sz="8" w:space="0" w:color="000000"/>
              <w:bottom w:val="single" w:sz="8" w:space="0" w:color="000000"/>
              <w:right w:val="single" w:sz="8" w:space="0" w:color="000000"/>
            </w:tcBorders>
            <w:shd w:val="clear" w:color="auto" w:fill="FFFFFF"/>
            <w:hideMark/>
          </w:tcPr>
          <w:p w14:paraId="12EBD4B9"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&gt;0,7</w:t>
            </w:r>
          </w:p>
        </w:tc>
        <w:tc>
          <w:tcPr>
            <w:tcW w:w="679" w:type="pct"/>
            <w:tcBorders>
              <w:top w:val="single" w:sz="8" w:space="0" w:color="000000"/>
              <w:left w:val="single" w:sz="8" w:space="0" w:color="000000"/>
              <w:bottom w:val="single" w:sz="8" w:space="0" w:color="000000"/>
              <w:right w:val="single" w:sz="8" w:space="0" w:color="000000"/>
            </w:tcBorders>
            <w:shd w:val="clear" w:color="auto" w:fill="FFFFFF"/>
            <w:hideMark/>
          </w:tcPr>
          <w:p w14:paraId="7C4C7540"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valid</w:t>
            </w:r>
          </w:p>
        </w:tc>
      </w:tr>
      <w:tr w:rsidR="00355BAA" w:rsidRPr="00355BAA" w14:paraId="403FCC4E" w14:textId="77777777" w:rsidTr="006F77F0">
        <w:trPr>
          <w:cantSplit/>
        </w:trPr>
        <w:tc>
          <w:tcPr>
            <w:tcW w:w="156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6274AF"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LRI, W7</w:t>
            </w:r>
          </w:p>
        </w:tc>
        <w:tc>
          <w:tcPr>
            <w:tcW w:w="108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232342"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0,702</w:t>
            </w:r>
          </w:p>
        </w:tc>
        <w:tc>
          <w:tcPr>
            <w:tcW w:w="392" w:type="pct"/>
            <w:tcBorders>
              <w:top w:val="single" w:sz="8" w:space="0" w:color="000000"/>
              <w:left w:val="single" w:sz="8" w:space="0" w:color="000000"/>
              <w:bottom w:val="single" w:sz="8" w:space="0" w:color="000000"/>
              <w:right w:val="single" w:sz="8" w:space="0" w:color="000000"/>
            </w:tcBorders>
            <w:shd w:val="clear" w:color="auto" w:fill="FFFFFF"/>
            <w:hideMark/>
          </w:tcPr>
          <w:p w14:paraId="340C71F8"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&lt;0,4</w:t>
            </w:r>
          </w:p>
        </w:tc>
        <w:tc>
          <w:tcPr>
            <w:tcW w:w="784" w:type="pct"/>
            <w:tcBorders>
              <w:top w:val="single" w:sz="8" w:space="0" w:color="000000"/>
              <w:left w:val="single" w:sz="8" w:space="0" w:color="000000"/>
              <w:bottom w:val="single" w:sz="8" w:space="0" w:color="000000"/>
              <w:right w:val="single" w:sz="8" w:space="0" w:color="000000"/>
            </w:tcBorders>
            <w:shd w:val="clear" w:color="auto" w:fill="FFFFFF"/>
            <w:hideMark/>
          </w:tcPr>
          <w:p w14:paraId="5C7D0C83"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&gt;0,4 - &lt;0,7</w:t>
            </w:r>
          </w:p>
        </w:tc>
        <w:tc>
          <w:tcPr>
            <w:tcW w:w="490" w:type="pct"/>
            <w:tcBorders>
              <w:top w:val="single" w:sz="8" w:space="0" w:color="000000"/>
              <w:left w:val="single" w:sz="8" w:space="0" w:color="000000"/>
              <w:bottom w:val="single" w:sz="8" w:space="0" w:color="000000"/>
              <w:right w:val="single" w:sz="8" w:space="0" w:color="000000"/>
            </w:tcBorders>
            <w:shd w:val="clear" w:color="auto" w:fill="FFFFFF"/>
            <w:hideMark/>
          </w:tcPr>
          <w:p w14:paraId="4455DA20"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&gt;0,7</w:t>
            </w:r>
          </w:p>
        </w:tc>
        <w:tc>
          <w:tcPr>
            <w:tcW w:w="679" w:type="pct"/>
            <w:tcBorders>
              <w:top w:val="single" w:sz="8" w:space="0" w:color="000000"/>
              <w:left w:val="single" w:sz="8" w:space="0" w:color="000000"/>
              <w:bottom w:val="single" w:sz="8" w:space="0" w:color="000000"/>
              <w:right w:val="single" w:sz="8" w:space="0" w:color="000000"/>
            </w:tcBorders>
            <w:shd w:val="clear" w:color="auto" w:fill="FFFFFF"/>
            <w:hideMark/>
          </w:tcPr>
          <w:p w14:paraId="2C9DE3FB"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valid</w:t>
            </w:r>
          </w:p>
        </w:tc>
      </w:tr>
      <w:tr w:rsidR="00355BAA" w:rsidRPr="00355BAA" w14:paraId="61149680" w14:textId="77777777" w:rsidTr="006F77F0">
        <w:trPr>
          <w:cantSplit/>
        </w:trPr>
        <w:tc>
          <w:tcPr>
            <w:tcW w:w="156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8DA80C"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LRK, W8</w:t>
            </w:r>
          </w:p>
        </w:tc>
        <w:tc>
          <w:tcPr>
            <w:tcW w:w="108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74BAC9"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0,694</w:t>
            </w:r>
          </w:p>
        </w:tc>
        <w:tc>
          <w:tcPr>
            <w:tcW w:w="392" w:type="pct"/>
            <w:tcBorders>
              <w:top w:val="single" w:sz="8" w:space="0" w:color="000000"/>
              <w:left w:val="single" w:sz="8" w:space="0" w:color="000000"/>
              <w:bottom w:val="single" w:sz="8" w:space="0" w:color="000000"/>
              <w:right w:val="single" w:sz="8" w:space="0" w:color="000000"/>
            </w:tcBorders>
            <w:shd w:val="clear" w:color="auto" w:fill="FFFFFF"/>
            <w:hideMark/>
          </w:tcPr>
          <w:p w14:paraId="342E9679"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&lt;0,4</w:t>
            </w:r>
          </w:p>
        </w:tc>
        <w:tc>
          <w:tcPr>
            <w:tcW w:w="784" w:type="pct"/>
            <w:tcBorders>
              <w:top w:val="single" w:sz="8" w:space="0" w:color="000000"/>
              <w:left w:val="single" w:sz="8" w:space="0" w:color="000000"/>
              <w:bottom w:val="single" w:sz="8" w:space="0" w:color="000000"/>
              <w:right w:val="single" w:sz="8" w:space="0" w:color="000000"/>
            </w:tcBorders>
            <w:shd w:val="clear" w:color="auto" w:fill="FFFFFF"/>
            <w:hideMark/>
          </w:tcPr>
          <w:p w14:paraId="7A4F778C"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&gt;0,4 - &lt;0,7</w:t>
            </w:r>
          </w:p>
        </w:tc>
        <w:tc>
          <w:tcPr>
            <w:tcW w:w="490" w:type="pct"/>
            <w:tcBorders>
              <w:top w:val="single" w:sz="8" w:space="0" w:color="000000"/>
              <w:left w:val="single" w:sz="8" w:space="0" w:color="000000"/>
              <w:bottom w:val="single" w:sz="8" w:space="0" w:color="000000"/>
              <w:right w:val="single" w:sz="8" w:space="0" w:color="000000"/>
            </w:tcBorders>
            <w:shd w:val="clear" w:color="auto" w:fill="FFFFFF"/>
            <w:hideMark/>
          </w:tcPr>
          <w:p w14:paraId="55AA1CA9"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&gt;0,7</w:t>
            </w:r>
          </w:p>
        </w:tc>
        <w:tc>
          <w:tcPr>
            <w:tcW w:w="679" w:type="pct"/>
            <w:tcBorders>
              <w:top w:val="single" w:sz="8" w:space="0" w:color="000000"/>
              <w:left w:val="single" w:sz="8" w:space="0" w:color="000000"/>
              <w:bottom w:val="single" w:sz="8" w:space="0" w:color="000000"/>
              <w:right w:val="single" w:sz="8" w:space="0" w:color="000000"/>
            </w:tcBorders>
            <w:shd w:val="clear" w:color="auto" w:fill="FFFFFF"/>
            <w:hideMark/>
          </w:tcPr>
          <w:p w14:paraId="7A1A6153"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re-run</w:t>
            </w:r>
          </w:p>
        </w:tc>
      </w:tr>
      <w:tr w:rsidR="00355BAA" w:rsidRPr="00355BAA" w14:paraId="64EC7827" w14:textId="77777777" w:rsidTr="006F77F0">
        <w:trPr>
          <w:cantSplit/>
        </w:trPr>
        <w:tc>
          <w:tcPr>
            <w:tcW w:w="156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DE9552"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LRP, W9</w:t>
            </w:r>
          </w:p>
        </w:tc>
        <w:tc>
          <w:tcPr>
            <w:tcW w:w="108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136F6A"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0,678</w:t>
            </w:r>
          </w:p>
        </w:tc>
        <w:tc>
          <w:tcPr>
            <w:tcW w:w="392" w:type="pct"/>
            <w:tcBorders>
              <w:top w:val="single" w:sz="8" w:space="0" w:color="000000"/>
              <w:left w:val="single" w:sz="8" w:space="0" w:color="000000"/>
              <w:bottom w:val="single" w:sz="8" w:space="0" w:color="000000"/>
              <w:right w:val="single" w:sz="8" w:space="0" w:color="000000"/>
            </w:tcBorders>
            <w:shd w:val="clear" w:color="auto" w:fill="FFFFFF"/>
            <w:hideMark/>
          </w:tcPr>
          <w:p w14:paraId="77A5FC76"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&lt;0,4</w:t>
            </w:r>
          </w:p>
        </w:tc>
        <w:tc>
          <w:tcPr>
            <w:tcW w:w="784" w:type="pct"/>
            <w:tcBorders>
              <w:top w:val="single" w:sz="8" w:space="0" w:color="000000"/>
              <w:left w:val="single" w:sz="8" w:space="0" w:color="000000"/>
              <w:bottom w:val="single" w:sz="8" w:space="0" w:color="000000"/>
              <w:right w:val="single" w:sz="8" w:space="0" w:color="000000"/>
            </w:tcBorders>
            <w:shd w:val="clear" w:color="auto" w:fill="FFFFFF"/>
            <w:hideMark/>
          </w:tcPr>
          <w:p w14:paraId="35D33B98"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&gt;0,4 - &lt;0,7</w:t>
            </w:r>
          </w:p>
        </w:tc>
        <w:tc>
          <w:tcPr>
            <w:tcW w:w="490" w:type="pct"/>
            <w:tcBorders>
              <w:top w:val="single" w:sz="8" w:space="0" w:color="000000"/>
              <w:left w:val="single" w:sz="8" w:space="0" w:color="000000"/>
              <w:bottom w:val="single" w:sz="8" w:space="0" w:color="000000"/>
              <w:right w:val="single" w:sz="8" w:space="0" w:color="000000"/>
            </w:tcBorders>
            <w:shd w:val="clear" w:color="auto" w:fill="FFFFFF"/>
            <w:hideMark/>
          </w:tcPr>
          <w:p w14:paraId="03A21276"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&gt;0,7</w:t>
            </w:r>
          </w:p>
        </w:tc>
        <w:tc>
          <w:tcPr>
            <w:tcW w:w="679" w:type="pct"/>
            <w:tcBorders>
              <w:top w:val="single" w:sz="8" w:space="0" w:color="000000"/>
              <w:left w:val="single" w:sz="8" w:space="0" w:color="000000"/>
              <w:bottom w:val="single" w:sz="8" w:space="0" w:color="000000"/>
              <w:right w:val="single" w:sz="8" w:space="0" w:color="000000"/>
            </w:tcBorders>
            <w:shd w:val="clear" w:color="auto" w:fill="FFFFFF"/>
            <w:hideMark/>
          </w:tcPr>
          <w:p w14:paraId="7BAADCFB"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re-run</w:t>
            </w:r>
          </w:p>
        </w:tc>
      </w:tr>
      <w:tr w:rsidR="00355BAA" w:rsidRPr="00355BAA" w14:paraId="65621EDB" w14:textId="77777777" w:rsidTr="006F77F0">
        <w:trPr>
          <w:cantSplit/>
        </w:trPr>
        <w:tc>
          <w:tcPr>
            <w:tcW w:w="156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CA4A74"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Shariah Financial Literacy Manifest</w:t>
            </w:r>
            <w:r w:rsidRPr="00355BAA">
              <w:rPr>
                <w:rFonts w:ascii="Palatino Linotype" w:hAnsi="Palatino Linotype" w:cstheme="majorBidi"/>
                <w:sz w:val="16"/>
                <w:szCs w:val="16"/>
              </w:rPr>
              <w:fldChar w:fldCharType="begin"/>
            </w:r>
            <w:r w:rsidRPr="00355BAA">
              <w:rPr>
                <w:rFonts w:ascii="Palatino Linotype" w:hAnsi="Palatino Linotype" w:cstheme="majorBidi"/>
                <w:sz w:val="16"/>
                <w:szCs w:val="16"/>
              </w:rPr>
              <w:instrText xml:space="preserve"> XE "Manifes" </w:instrText>
            </w:r>
            <w:r w:rsidRPr="00355BAA">
              <w:rPr>
                <w:rFonts w:ascii="Palatino Linotype" w:hAnsi="Palatino Linotype" w:cstheme="majorBidi"/>
                <w:sz w:val="16"/>
                <w:szCs w:val="16"/>
              </w:rPr>
              <w:fldChar w:fldCharType="end"/>
            </w:r>
            <w:r w:rsidRPr="00355BAA">
              <w:rPr>
                <w:rFonts w:ascii="Palatino Linotype" w:hAnsi="Palatino Linotype" w:cstheme="majorBidi"/>
                <w:sz w:val="16"/>
                <w:szCs w:val="16"/>
              </w:rPr>
              <w:t>,  X</w:t>
            </w:r>
            <w:r w:rsidRPr="00355BAA">
              <w:rPr>
                <w:rFonts w:ascii="Palatino Linotype" w:hAnsi="Palatino Linotype" w:cstheme="majorBidi"/>
                <w:sz w:val="16"/>
                <w:szCs w:val="16"/>
                <w:vertAlign w:val="subscript"/>
              </w:rPr>
              <w:t>3</w:t>
            </w:r>
          </w:p>
        </w:tc>
        <w:tc>
          <w:tcPr>
            <w:tcW w:w="1086"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11973FA0" w14:textId="77777777" w:rsidR="00355BAA" w:rsidRPr="00355BAA" w:rsidRDefault="00355BAA" w:rsidP="00355BAA">
            <w:pPr>
              <w:pStyle w:val="NoSpacing"/>
              <w:jc w:val="center"/>
              <w:rPr>
                <w:rFonts w:ascii="Palatino Linotype" w:hAnsi="Palatino Linotype" w:cstheme="majorBidi"/>
                <w:sz w:val="16"/>
                <w:szCs w:val="16"/>
              </w:rPr>
            </w:pPr>
          </w:p>
        </w:tc>
        <w:tc>
          <w:tcPr>
            <w:tcW w:w="2345" w:type="pct"/>
            <w:gridSpan w:val="4"/>
            <w:tcBorders>
              <w:top w:val="single" w:sz="8" w:space="0" w:color="000000"/>
              <w:left w:val="single" w:sz="8" w:space="0" w:color="000000"/>
              <w:bottom w:val="single" w:sz="8" w:space="0" w:color="000000"/>
              <w:right w:val="single" w:sz="8" w:space="0" w:color="000000"/>
            </w:tcBorders>
            <w:shd w:val="clear" w:color="auto" w:fill="FFFFFF"/>
          </w:tcPr>
          <w:p w14:paraId="72709DC9" w14:textId="77777777" w:rsidR="00355BAA" w:rsidRPr="00355BAA" w:rsidRDefault="00355BAA" w:rsidP="00355BAA">
            <w:pPr>
              <w:pStyle w:val="NoSpacing"/>
              <w:jc w:val="center"/>
              <w:rPr>
                <w:rFonts w:ascii="Palatino Linotype" w:hAnsi="Palatino Linotype" w:cstheme="majorBidi"/>
                <w:sz w:val="16"/>
                <w:szCs w:val="16"/>
              </w:rPr>
            </w:pPr>
          </w:p>
        </w:tc>
      </w:tr>
      <w:tr w:rsidR="00355BAA" w:rsidRPr="00355BAA" w14:paraId="7BA548EE" w14:textId="77777777" w:rsidTr="006F77F0">
        <w:trPr>
          <w:cantSplit/>
        </w:trPr>
        <w:tc>
          <w:tcPr>
            <w:tcW w:w="156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4694B3" w14:textId="77777777" w:rsidR="00355BAA" w:rsidRPr="00355BAA" w:rsidRDefault="00355BAA" w:rsidP="00355BAA">
            <w:pPr>
              <w:pStyle w:val="NoSpacing"/>
              <w:jc w:val="center"/>
              <w:rPr>
                <w:rFonts w:ascii="Palatino Linotype" w:hAnsi="Palatino Linotype" w:cstheme="majorBidi"/>
                <w:color w:val="000000"/>
                <w:sz w:val="16"/>
                <w:szCs w:val="16"/>
              </w:rPr>
            </w:pPr>
            <w:r w:rsidRPr="00355BAA">
              <w:rPr>
                <w:rFonts w:ascii="Palatino Linotype" w:hAnsi="Palatino Linotype" w:cstheme="majorBidi"/>
                <w:sz w:val="16"/>
                <w:szCs w:val="16"/>
              </w:rPr>
              <w:t>LLKPL,W10</w:t>
            </w:r>
          </w:p>
        </w:tc>
        <w:tc>
          <w:tcPr>
            <w:tcW w:w="108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C3420A" w14:textId="77777777" w:rsidR="00355BAA" w:rsidRPr="00355BAA" w:rsidRDefault="00355BAA" w:rsidP="00355BAA">
            <w:pPr>
              <w:pStyle w:val="NoSpacing"/>
              <w:jc w:val="center"/>
              <w:rPr>
                <w:rFonts w:ascii="Palatino Linotype" w:hAnsi="Palatino Linotype" w:cstheme="majorBidi"/>
                <w:color w:val="000000"/>
                <w:sz w:val="16"/>
                <w:szCs w:val="16"/>
              </w:rPr>
            </w:pPr>
            <w:r w:rsidRPr="00355BAA">
              <w:rPr>
                <w:rFonts w:ascii="Palatino Linotype" w:hAnsi="Palatino Linotype" w:cstheme="majorBidi"/>
                <w:sz w:val="16"/>
                <w:szCs w:val="16"/>
              </w:rPr>
              <w:t>0,918</w:t>
            </w:r>
          </w:p>
        </w:tc>
        <w:tc>
          <w:tcPr>
            <w:tcW w:w="392" w:type="pct"/>
            <w:tcBorders>
              <w:top w:val="single" w:sz="8" w:space="0" w:color="000000"/>
              <w:left w:val="single" w:sz="8" w:space="0" w:color="000000"/>
              <w:bottom w:val="single" w:sz="8" w:space="0" w:color="000000"/>
              <w:right w:val="single" w:sz="8" w:space="0" w:color="000000"/>
            </w:tcBorders>
            <w:shd w:val="clear" w:color="auto" w:fill="FFFFFF"/>
            <w:hideMark/>
          </w:tcPr>
          <w:p w14:paraId="13C93727"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&lt;0,4</w:t>
            </w:r>
          </w:p>
        </w:tc>
        <w:tc>
          <w:tcPr>
            <w:tcW w:w="784" w:type="pct"/>
            <w:tcBorders>
              <w:top w:val="single" w:sz="8" w:space="0" w:color="000000"/>
              <w:left w:val="single" w:sz="8" w:space="0" w:color="000000"/>
              <w:bottom w:val="single" w:sz="8" w:space="0" w:color="000000"/>
              <w:right w:val="single" w:sz="8" w:space="0" w:color="000000"/>
            </w:tcBorders>
            <w:shd w:val="clear" w:color="auto" w:fill="FFFFFF"/>
            <w:hideMark/>
          </w:tcPr>
          <w:p w14:paraId="295599E7"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&gt;0,4 - &lt;0,7</w:t>
            </w:r>
          </w:p>
        </w:tc>
        <w:tc>
          <w:tcPr>
            <w:tcW w:w="490" w:type="pct"/>
            <w:tcBorders>
              <w:top w:val="single" w:sz="8" w:space="0" w:color="000000"/>
              <w:left w:val="single" w:sz="8" w:space="0" w:color="000000"/>
              <w:bottom w:val="single" w:sz="8" w:space="0" w:color="000000"/>
              <w:right w:val="single" w:sz="8" w:space="0" w:color="000000"/>
            </w:tcBorders>
            <w:shd w:val="clear" w:color="auto" w:fill="FFFFFF"/>
            <w:hideMark/>
          </w:tcPr>
          <w:p w14:paraId="53FDF860"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&gt;0,7</w:t>
            </w:r>
          </w:p>
        </w:tc>
        <w:tc>
          <w:tcPr>
            <w:tcW w:w="679" w:type="pct"/>
            <w:tcBorders>
              <w:top w:val="single" w:sz="8" w:space="0" w:color="000000"/>
              <w:left w:val="single" w:sz="8" w:space="0" w:color="000000"/>
              <w:bottom w:val="single" w:sz="8" w:space="0" w:color="000000"/>
              <w:right w:val="single" w:sz="8" w:space="0" w:color="000000"/>
            </w:tcBorders>
            <w:shd w:val="clear" w:color="auto" w:fill="FFFFFF"/>
            <w:hideMark/>
          </w:tcPr>
          <w:p w14:paraId="512E6353"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valid</w:t>
            </w:r>
          </w:p>
        </w:tc>
      </w:tr>
      <w:tr w:rsidR="00355BAA" w:rsidRPr="00355BAA" w14:paraId="3F0A7E17" w14:textId="77777777" w:rsidTr="006F77F0">
        <w:trPr>
          <w:cantSplit/>
        </w:trPr>
        <w:tc>
          <w:tcPr>
            <w:tcW w:w="156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EBD43D" w14:textId="77777777" w:rsidR="00355BAA" w:rsidRPr="00355BAA" w:rsidRDefault="00355BAA" w:rsidP="00355BAA">
            <w:pPr>
              <w:pStyle w:val="NoSpacing"/>
              <w:jc w:val="center"/>
              <w:rPr>
                <w:rFonts w:ascii="Palatino Linotype" w:hAnsi="Palatino Linotype" w:cstheme="majorBidi"/>
                <w:color w:val="000000"/>
                <w:sz w:val="16"/>
                <w:szCs w:val="16"/>
              </w:rPr>
            </w:pPr>
            <w:r w:rsidRPr="00355BAA">
              <w:rPr>
                <w:rFonts w:ascii="Palatino Linotype" w:hAnsi="Palatino Linotype" w:cstheme="majorBidi"/>
                <w:sz w:val="16"/>
                <w:szCs w:val="16"/>
              </w:rPr>
              <w:t>LLKMB,W11</w:t>
            </w:r>
          </w:p>
        </w:tc>
        <w:tc>
          <w:tcPr>
            <w:tcW w:w="108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39F2B8" w14:textId="77777777" w:rsidR="00355BAA" w:rsidRPr="00355BAA" w:rsidRDefault="00355BAA" w:rsidP="00355BAA">
            <w:pPr>
              <w:pStyle w:val="NoSpacing"/>
              <w:jc w:val="center"/>
              <w:rPr>
                <w:rFonts w:ascii="Palatino Linotype" w:hAnsi="Palatino Linotype" w:cstheme="majorBidi"/>
                <w:color w:val="000000"/>
                <w:sz w:val="16"/>
                <w:szCs w:val="16"/>
              </w:rPr>
            </w:pPr>
            <w:r w:rsidRPr="00355BAA">
              <w:rPr>
                <w:rFonts w:ascii="Palatino Linotype" w:hAnsi="Palatino Linotype" w:cstheme="majorBidi"/>
                <w:sz w:val="16"/>
                <w:szCs w:val="16"/>
              </w:rPr>
              <w:t>0,930</w:t>
            </w:r>
          </w:p>
        </w:tc>
        <w:tc>
          <w:tcPr>
            <w:tcW w:w="392" w:type="pct"/>
            <w:tcBorders>
              <w:top w:val="single" w:sz="8" w:space="0" w:color="000000"/>
              <w:left w:val="single" w:sz="8" w:space="0" w:color="000000"/>
              <w:bottom w:val="single" w:sz="8" w:space="0" w:color="000000"/>
              <w:right w:val="single" w:sz="8" w:space="0" w:color="000000"/>
            </w:tcBorders>
            <w:shd w:val="clear" w:color="auto" w:fill="FFFFFF"/>
            <w:hideMark/>
          </w:tcPr>
          <w:p w14:paraId="3221260E"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&lt;0,4</w:t>
            </w:r>
          </w:p>
        </w:tc>
        <w:tc>
          <w:tcPr>
            <w:tcW w:w="784" w:type="pct"/>
            <w:tcBorders>
              <w:top w:val="single" w:sz="8" w:space="0" w:color="000000"/>
              <w:left w:val="single" w:sz="8" w:space="0" w:color="000000"/>
              <w:bottom w:val="single" w:sz="8" w:space="0" w:color="000000"/>
              <w:right w:val="single" w:sz="8" w:space="0" w:color="000000"/>
            </w:tcBorders>
            <w:shd w:val="clear" w:color="auto" w:fill="FFFFFF"/>
            <w:hideMark/>
          </w:tcPr>
          <w:p w14:paraId="3CBDBD2E"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&gt;0,4 - &lt;0,7</w:t>
            </w:r>
          </w:p>
        </w:tc>
        <w:tc>
          <w:tcPr>
            <w:tcW w:w="490" w:type="pct"/>
            <w:tcBorders>
              <w:top w:val="single" w:sz="8" w:space="0" w:color="000000"/>
              <w:left w:val="single" w:sz="8" w:space="0" w:color="000000"/>
              <w:bottom w:val="single" w:sz="8" w:space="0" w:color="000000"/>
              <w:right w:val="single" w:sz="8" w:space="0" w:color="000000"/>
            </w:tcBorders>
            <w:shd w:val="clear" w:color="auto" w:fill="FFFFFF"/>
            <w:hideMark/>
          </w:tcPr>
          <w:p w14:paraId="560F5C3C"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&gt;0,7</w:t>
            </w:r>
          </w:p>
        </w:tc>
        <w:tc>
          <w:tcPr>
            <w:tcW w:w="679" w:type="pct"/>
            <w:tcBorders>
              <w:top w:val="single" w:sz="8" w:space="0" w:color="000000"/>
              <w:left w:val="single" w:sz="8" w:space="0" w:color="000000"/>
              <w:bottom w:val="single" w:sz="8" w:space="0" w:color="000000"/>
              <w:right w:val="single" w:sz="8" w:space="0" w:color="000000"/>
            </w:tcBorders>
            <w:shd w:val="clear" w:color="auto" w:fill="FFFFFF"/>
            <w:hideMark/>
          </w:tcPr>
          <w:p w14:paraId="2652516D"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valid</w:t>
            </w:r>
          </w:p>
        </w:tc>
      </w:tr>
      <w:tr w:rsidR="00355BAA" w:rsidRPr="00355BAA" w14:paraId="344900BD" w14:textId="77777777" w:rsidTr="006F77F0">
        <w:trPr>
          <w:cantSplit/>
        </w:trPr>
        <w:tc>
          <w:tcPr>
            <w:tcW w:w="156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941ABD" w14:textId="77777777" w:rsidR="00355BAA" w:rsidRPr="00355BAA" w:rsidRDefault="00355BAA" w:rsidP="00355BAA">
            <w:pPr>
              <w:pStyle w:val="NoSpacing"/>
              <w:jc w:val="center"/>
              <w:rPr>
                <w:rFonts w:ascii="Palatino Linotype" w:hAnsi="Palatino Linotype" w:cstheme="majorBidi"/>
                <w:color w:val="000000"/>
                <w:sz w:val="16"/>
                <w:szCs w:val="16"/>
              </w:rPr>
            </w:pPr>
            <w:r w:rsidRPr="00355BAA">
              <w:rPr>
                <w:rFonts w:ascii="Palatino Linotype" w:hAnsi="Palatino Linotype" w:cstheme="majorBidi"/>
                <w:sz w:val="16"/>
                <w:szCs w:val="16"/>
              </w:rPr>
              <w:t>LLKSR,W12</w:t>
            </w:r>
          </w:p>
        </w:tc>
        <w:tc>
          <w:tcPr>
            <w:tcW w:w="108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D28B18" w14:textId="77777777" w:rsidR="00355BAA" w:rsidRPr="00355BAA" w:rsidRDefault="00355BAA" w:rsidP="00355BAA">
            <w:pPr>
              <w:pStyle w:val="NoSpacing"/>
              <w:jc w:val="center"/>
              <w:rPr>
                <w:rFonts w:ascii="Palatino Linotype" w:hAnsi="Palatino Linotype" w:cstheme="majorBidi"/>
                <w:color w:val="000000"/>
                <w:sz w:val="16"/>
                <w:szCs w:val="16"/>
              </w:rPr>
            </w:pPr>
            <w:r w:rsidRPr="00355BAA">
              <w:rPr>
                <w:rFonts w:ascii="Palatino Linotype" w:hAnsi="Palatino Linotype" w:cstheme="majorBidi"/>
                <w:sz w:val="16"/>
                <w:szCs w:val="16"/>
              </w:rPr>
              <w:t>0,659</w:t>
            </w:r>
          </w:p>
        </w:tc>
        <w:tc>
          <w:tcPr>
            <w:tcW w:w="392" w:type="pct"/>
            <w:tcBorders>
              <w:top w:val="single" w:sz="8" w:space="0" w:color="000000"/>
              <w:left w:val="single" w:sz="8" w:space="0" w:color="000000"/>
              <w:bottom w:val="single" w:sz="8" w:space="0" w:color="000000"/>
              <w:right w:val="single" w:sz="8" w:space="0" w:color="000000"/>
            </w:tcBorders>
            <w:shd w:val="clear" w:color="auto" w:fill="FFFFFF"/>
            <w:hideMark/>
          </w:tcPr>
          <w:p w14:paraId="542EE7AB"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&lt;0,4</w:t>
            </w:r>
          </w:p>
        </w:tc>
        <w:tc>
          <w:tcPr>
            <w:tcW w:w="784" w:type="pct"/>
            <w:tcBorders>
              <w:top w:val="single" w:sz="8" w:space="0" w:color="000000"/>
              <w:left w:val="single" w:sz="8" w:space="0" w:color="000000"/>
              <w:bottom w:val="single" w:sz="8" w:space="0" w:color="000000"/>
              <w:right w:val="single" w:sz="8" w:space="0" w:color="000000"/>
            </w:tcBorders>
            <w:shd w:val="clear" w:color="auto" w:fill="FFFFFF"/>
            <w:hideMark/>
          </w:tcPr>
          <w:p w14:paraId="267A5DB2"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&gt;0,4 - &lt;0,7</w:t>
            </w:r>
          </w:p>
        </w:tc>
        <w:tc>
          <w:tcPr>
            <w:tcW w:w="490" w:type="pct"/>
            <w:tcBorders>
              <w:top w:val="single" w:sz="8" w:space="0" w:color="000000"/>
              <w:left w:val="single" w:sz="8" w:space="0" w:color="000000"/>
              <w:bottom w:val="single" w:sz="8" w:space="0" w:color="000000"/>
              <w:right w:val="single" w:sz="8" w:space="0" w:color="000000"/>
            </w:tcBorders>
            <w:shd w:val="clear" w:color="auto" w:fill="FFFFFF"/>
            <w:hideMark/>
          </w:tcPr>
          <w:p w14:paraId="3F692F96"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&gt;0,7</w:t>
            </w:r>
          </w:p>
        </w:tc>
        <w:tc>
          <w:tcPr>
            <w:tcW w:w="679" w:type="pct"/>
            <w:tcBorders>
              <w:top w:val="single" w:sz="8" w:space="0" w:color="000000"/>
              <w:left w:val="single" w:sz="8" w:space="0" w:color="000000"/>
              <w:bottom w:val="single" w:sz="8" w:space="0" w:color="000000"/>
              <w:right w:val="single" w:sz="8" w:space="0" w:color="000000"/>
            </w:tcBorders>
            <w:shd w:val="clear" w:color="auto" w:fill="FFFFFF"/>
            <w:hideMark/>
          </w:tcPr>
          <w:p w14:paraId="415350A1"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re-run</w:t>
            </w:r>
          </w:p>
        </w:tc>
      </w:tr>
      <w:tr w:rsidR="00355BAA" w:rsidRPr="00355BAA" w14:paraId="4AE853A8" w14:textId="77777777" w:rsidTr="006F77F0">
        <w:trPr>
          <w:cantSplit/>
        </w:trPr>
        <w:tc>
          <w:tcPr>
            <w:tcW w:w="156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AE1ABD" w14:textId="77777777" w:rsidR="00355BAA" w:rsidRPr="00355BAA" w:rsidRDefault="00355BAA" w:rsidP="00355BAA">
            <w:pPr>
              <w:pStyle w:val="NoSpacing"/>
              <w:ind w:hanging="11"/>
              <w:jc w:val="center"/>
              <w:rPr>
                <w:rFonts w:ascii="Palatino Linotype" w:hAnsi="Palatino Linotype" w:cstheme="majorBidi"/>
                <w:color w:val="000000"/>
                <w:sz w:val="16"/>
                <w:szCs w:val="16"/>
              </w:rPr>
            </w:pPr>
            <w:r w:rsidRPr="00355BAA">
              <w:rPr>
                <w:rFonts w:ascii="Palatino Linotype" w:hAnsi="Palatino Linotype" w:cstheme="majorBidi"/>
                <w:sz w:val="16"/>
                <w:szCs w:val="16"/>
              </w:rPr>
              <w:t>LLKDC,W13</w:t>
            </w:r>
          </w:p>
        </w:tc>
        <w:tc>
          <w:tcPr>
            <w:tcW w:w="108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44BAD3" w14:textId="77777777" w:rsidR="00355BAA" w:rsidRPr="00355BAA" w:rsidRDefault="00355BAA" w:rsidP="00355BAA">
            <w:pPr>
              <w:pStyle w:val="NoSpacing"/>
              <w:ind w:hanging="11"/>
              <w:jc w:val="center"/>
              <w:rPr>
                <w:rFonts w:ascii="Palatino Linotype" w:hAnsi="Palatino Linotype" w:cstheme="majorBidi"/>
                <w:color w:val="000000"/>
                <w:sz w:val="16"/>
                <w:szCs w:val="16"/>
              </w:rPr>
            </w:pPr>
            <w:r w:rsidRPr="00355BAA">
              <w:rPr>
                <w:rFonts w:ascii="Palatino Linotype" w:hAnsi="Palatino Linotype" w:cstheme="majorBidi"/>
                <w:sz w:val="16"/>
                <w:szCs w:val="16"/>
              </w:rPr>
              <w:t>0,977</w:t>
            </w:r>
          </w:p>
        </w:tc>
        <w:tc>
          <w:tcPr>
            <w:tcW w:w="392" w:type="pct"/>
            <w:tcBorders>
              <w:top w:val="single" w:sz="8" w:space="0" w:color="000000"/>
              <w:left w:val="single" w:sz="8" w:space="0" w:color="000000"/>
              <w:bottom w:val="single" w:sz="8" w:space="0" w:color="000000"/>
              <w:right w:val="single" w:sz="8" w:space="0" w:color="000000"/>
            </w:tcBorders>
            <w:shd w:val="clear" w:color="auto" w:fill="FFFFFF"/>
            <w:hideMark/>
          </w:tcPr>
          <w:p w14:paraId="38BFF55D"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&lt;0,4</w:t>
            </w:r>
          </w:p>
        </w:tc>
        <w:tc>
          <w:tcPr>
            <w:tcW w:w="784" w:type="pct"/>
            <w:tcBorders>
              <w:top w:val="single" w:sz="8" w:space="0" w:color="000000"/>
              <w:left w:val="single" w:sz="8" w:space="0" w:color="000000"/>
              <w:bottom w:val="single" w:sz="8" w:space="0" w:color="000000"/>
              <w:right w:val="single" w:sz="8" w:space="0" w:color="000000"/>
            </w:tcBorders>
            <w:shd w:val="clear" w:color="auto" w:fill="FFFFFF"/>
            <w:hideMark/>
          </w:tcPr>
          <w:p w14:paraId="3734B9EB"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&gt;0,4 - &lt;0,7</w:t>
            </w:r>
          </w:p>
        </w:tc>
        <w:tc>
          <w:tcPr>
            <w:tcW w:w="490" w:type="pct"/>
            <w:tcBorders>
              <w:top w:val="single" w:sz="8" w:space="0" w:color="000000"/>
              <w:left w:val="single" w:sz="8" w:space="0" w:color="000000"/>
              <w:bottom w:val="single" w:sz="8" w:space="0" w:color="000000"/>
              <w:right w:val="single" w:sz="8" w:space="0" w:color="000000"/>
            </w:tcBorders>
            <w:shd w:val="clear" w:color="auto" w:fill="FFFFFF"/>
            <w:hideMark/>
          </w:tcPr>
          <w:p w14:paraId="7CCD2AA2"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&gt;0,7</w:t>
            </w:r>
          </w:p>
        </w:tc>
        <w:tc>
          <w:tcPr>
            <w:tcW w:w="679" w:type="pct"/>
            <w:tcBorders>
              <w:top w:val="single" w:sz="8" w:space="0" w:color="000000"/>
              <w:left w:val="single" w:sz="8" w:space="0" w:color="000000"/>
              <w:bottom w:val="single" w:sz="8" w:space="0" w:color="000000"/>
              <w:right w:val="single" w:sz="8" w:space="0" w:color="000000"/>
            </w:tcBorders>
            <w:shd w:val="clear" w:color="auto" w:fill="FFFFFF"/>
            <w:hideMark/>
          </w:tcPr>
          <w:p w14:paraId="65E986E1"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valid</w:t>
            </w:r>
          </w:p>
        </w:tc>
      </w:tr>
      <w:tr w:rsidR="00355BAA" w:rsidRPr="00355BAA" w14:paraId="3D0517F0" w14:textId="77777777" w:rsidTr="006F77F0">
        <w:trPr>
          <w:cantSplit/>
        </w:trPr>
        <w:tc>
          <w:tcPr>
            <w:tcW w:w="156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DE3FC7" w14:textId="77777777" w:rsidR="00355BAA" w:rsidRPr="00355BAA" w:rsidRDefault="00355BAA" w:rsidP="00355BAA">
            <w:pPr>
              <w:pStyle w:val="NoSpacing"/>
              <w:ind w:hanging="11"/>
              <w:jc w:val="center"/>
              <w:rPr>
                <w:rFonts w:ascii="Palatino Linotype" w:hAnsi="Palatino Linotype" w:cstheme="majorBidi"/>
                <w:color w:val="000000"/>
                <w:sz w:val="16"/>
                <w:szCs w:val="16"/>
              </w:rPr>
            </w:pPr>
            <w:r w:rsidRPr="00355BAA">
              <w:rPr>
                <w:rFonts w:ascii="Palatino Linotype" w:hAnsi="Palatino Linotype" w:cstheme="majorBidi"/>
                <w:sz w:val="16"/>
                <w:szCs w:val="16"/>
              </w:rPr>
              <w:t>LLKS</w:t>
            </w:r>
            <w:r w:rsidRPr="00355BAA">
              <w:rPr>
                <w:rFonts w:ascii="Palatino Linotype" w:hAnsi="Palatino Linotype" w:cstheme="majorBidi"/>
                <w:sz w:val="16"/>
                <w:szCs w:val="16"/>
                <w:lang w:val="en-US"/>
              </w:rPr>
              <w:t>I</w:t>
            </w:r>
            <w:r w:rsidRPr="00355BAA">
              <w:rPr>
                <w:rFonts w:ascii="Palatino Linotype" w:hAnsi="Palatino Linotype" w:cstheme="majorBidi"/>
                <w:sz w:val="16"/>
                <w:szCs w:val="16"/>
              </w:rPr>
              <w:t>,W14</w:t>
            </w:r>
          </w:p>
        </w:tc>
        <w:tc>
          <w:tcPr>
            <w:tcW w:w="108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4196C6" w14:textId="77777777" w:rsidR="00355BAA" w:rsidRPr="00355BAA" w:rsidRDefault="00355BAA" w:rsidP="00355BAA">
            <w:pPr>
              <w:pStyle w:val="NoSpacing"/>
              <w:ind w:hanging="11"/>
              <w:jc w:val="center"/>
              <w:rPr>
                <w:rFonts w:ascii="Palatino Linotype" w:hAnsi="Palatino Linotype" w:cstheme="majorBidi"/>
                <w:color w:val="000000"/>
                <w:sz w:val="16"/>
                <w:szCs w:val="16"/>
              </w:rPr>
            </w:pPr>
            <w:r w:rsidRPr="00355BAA">
              <w:rPr>
                <w:rFonts w:ascii="Palatino Linotype" w:hAnsi="Palatino Linotype" w:cstheme="majorBidi"/>
                <w:sz w:val="16"/>
                <w:szCs w:val="16"/>
              </w:rPr>
              <w:t>0,432</w:t>
            </w:r>
          </w:p>
        </w:tc>
        <w:tc>
          <w:tcPr>
            <w:tcW w:w="392" w:type="pct"/>
            <w:tcBorders>
              <w:top w:val="single" w:sz="8" w:space="0" w:color="000000"/>
              <w:left w:val="single" w:sz="8" w:space="0" w:color="000000"/>
              <w:bottom w:val="single" w:sz="8" w:space="0" w:color="000000"/>
              <w:right w:val="single" w:sz="8" w:space="0" w:color="000000"/>
            </w:tcBorders>
            <w:shd w:val="clear" w:color="auto" w:fill="FFFFFF"/>
            <w:hideMark/>
          </w:tcPr>
          <w:p w14:paraId="09420FD6"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&lt;0,4</w:t>
            </w:r>
          </w:p>
        </w:tc>
        <w:tc>
          <w:tcPr>
            <w:tcW w:w="784" w:type="pct"/>
            <w:tcBorders>
              <w:top w:val="single" w:sz="8" w:space="0" w:color="000000"/>
              <w:left w:val="single" w:sz="8" w:space="0" w:color="000000"/>
              <w:bottom w:val="single" w:sz="8" w:space="0" w:color="000000"/>
              <w:right w:val="single" w:sz="8" w:space="0" w:color="000000"/>
            </w:tcBorders>
            <w:shd w:val="clear" w:color="auto" w:fill="FFFFFF"/>
            <w:hideMark/>
          </w:tcPr>
          <w:p w14:paraId="4666396B"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&gt;0,4 - &lt;0,7</w:t>
            </w:r>
          </w:p>
        </w:tc>
        <w:tc>
          <w:tcPr>
            <w:tcW w:w="490" w:type="pct"/>
            <w:tcBorders>
              <w:top w:val="single" w:sz="8" w:space="0" w:color="000000"/>
              <w:left w:val="single" w:sz="8" w:space="0" w:color="000000"/>
              <w:bottom w:val="single" w:sz="8" w:space="0" w:color="000000"/>
              <w:right w:val="single" w:sz="8" w:space="0" w:color="000000"/>
            </w:tcBorders>
            <w:shd w:val="clear" w:color="auto" w:fill="FFFFFF"/>
            <w:hideMark/>
          </w:tcPr>
          <w:p w14:paraId="5AB58BF2"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&gt;0,7</w:t>
            </w:r>
          </w:p>
        </w:tc>
        <w:tc>
          <w:tcPr>
            <w:tcW w:w="679" w:type="pct"/>
            <w:tcBorders>
              <w:top w:val="single" w:sz="8" w:space="0" w:color="000000"/>
              <w:left w:val="single" w:sz="8" w:space="0" w:color="000000"/>
              <w:bottom w:val="single" w:sz="8" w:space="0" w:color="000000"/>
              <w:right w:val="single" w:sz="8" w:space="0" w:color="000000"/>
            </w:tcBorders>
            <w:shd w:val="clear" w:color="auto" w:fill="FFFFFF"/>
            <w:hideMark/>
          </w:tcPr>
          <w:p w14:paraId="01C6A719"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re-run</w:t>
            </w:r>
          </w:p>
        </w:tc>
      </w:tr>
      <w:tr w:rsidR="00355BAA" w:rsidRPr="00355BAA" w14:paraId="73054E2E" w14:textId="77777777" w:rsidTr="006F77F0">
        <w:trPr>
          <w:cantSplit/>
        </w:trPr>
        <w:tc>
          <w:tcPr>
            <w:tcW w:w="156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743254" w14:textId="77777777" w:rsidR="00355BAA" w:rsidRPr="00355BAA" w:rsidRDefault="00355BAA" w:rsidP="00355BAA">
            <w:pPr>
              <w:pStyle w:val="NoSpacing"/>
              <w:ind w:hanging="11"/>
              <w:jc w:val="center"/>
              <w:rPr>
                <w:rFonts w:ascii="Palatino Linotype" w:hAnsi="Palatino Linotype" w:cstheme="majorBidi"/>
                <w:color w:val="000000"/>
                <w:sz w:val="16"/>
                <w:szCs w:val="16"/>
              </w:rPr>
            </w:pPr>
            <w:r w:rsidRPr="00355BAA">
              <w:rPr>
                <w:rFonts w:ascii="Palatino Linotype" w:hAnsi="Palatino Linotype" w:cstheme="majorBidi"/>
                <w:sz w:val="16"/>
                <w:szCs w:val="16"/>
              </w:rPr>
              <w:t>LLK</w:t>
            </w:r>
            <w:r w:rsidRPr="00355BAA">
              <w:rPr>
                <w:rFonts w:ascii="Palatino Linotype" w:hAnsi="Palatino Linotype" w:cstheme="majorBidi"/>
                <w:sz w:val="16"/>
                <w:szCs w:val="16"/>
                <w:lang w:val="en-US"/>
              </w:rPr>
              <w:t>S</w:t>
            </w:r>
            <w:r w:rsidRPr="00355BAA">
              <w:rPr>
                <w:rFonts w:ascii="Palatino Linotype" w:hAnsi="Palatino Linotype" w:cstheme="majorBidi"/>
                <w:sz w:val="16"/>
                <w:szCs w:val="16"/>
              </w:rPr>
              <w:t>,W15</w:t>
            </w:r>
          </w:p>
        </w:tc>
        <w:tc>
          <w:tcPr>
            <w:tcW w:w="108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BB665C" w14:textId="77777777" w:rsidR="00355BAA" w:rsidRPr="00355BAA" w:rsidRDefault="00355BAA" w:rsidP="00355BAA">
            <w:pPr>
              <w:pStyle w:val="NoSpacing"/>
              <w:ind w:hanging="11"/>
              <w:jc w:val="center"/>
              <w:rPr>
                <w:rFonts w:ascii="Palatino Linotype" w:hAnsi="Palatino Linotype" w:cstheme="majorBidi"/>
                <w:color w:val="000000"/>
                <w:sz w:val="16"/>
                <w:szCs w:val="16"/>
              </w:rPr>
            </w:pPr>
            <w:r w:rsidRPr="00355BAA">
              <w:rPr>
                <w:rFonts w:ascii="Palatino Linotype" w:hAnsi="Palatino Linotype" w:cstheme="majorBidi"/>
                <w:sz w:val="16"/>
                <w:szCs w:val="16"/>
              </w:rPr>
              <w:t>0,730</w:t>
            </w:r>
          </w:p>
        </w:tc>
        <w:tc>
          <w:tcPr>
            <w:tcW w:w="392" w:type="pct"/>
            <w:tcBorders>
              <w:top w:val="single" w:sz="8" w:space="0" w:color="000000"/>
              <w:left w:val="single" w:sz="8" w:space="0" w:color="000000"/>
              <w:bottom w:val="single" w:sz="8" w:space="0" w:color="000000"/>
              <w:right w:val="single" w:sz="8" w:space="0" w:color="000000"/>
            </w:tcBorders>
            <w:shd w:val="clear" w:color="auto" w:fill="FFFFFF"/>
            <w:hideMark/>
          </w:tcPr>
          <w:p w14:paraId="2352807C"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&lt;0,4</w:t>
            </w:r>
          </w:p>
        </w:tc>
        <w:tc>
          <w:tcPr>
            <w:tcW w:w="784" w:type="pct"/>
            <w:tcBorders>
              <w:top w:val="single" w:sz="8" w:space="0" w:color="000000"/>
              <w:left w:val="single" w:sz="8" w:space="0" w:color="000000"/>
              <w:bottom w:val="single" w:sz="8" w:space="0" w:color="000000"/>
              <w:right w:val="single" w:sz="8" w:space="0" w:color="000000"/>
            </w:tcBorders>
            <w:shd w:val="clear" w:color="auto" w:fill="FFFFFF"/>
            <w:hideMark/>
          </w:tcPr>
          <w:p w14:paraId="2F17DD34"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&gt;0,4 - &lt;0,7</w:t>
            </w:r>
          </w:p>
        </w:tc>
        <w:tc>
          <w:tcPr>
            <w:tcW w:w="490" w:type="pct"/>
            <w:tcBorders>
              <w:top w:val="single" w:sz="8" w:space="0" w:color="000000"/>
              <w:left w:val="single" w:sz="8" w:space="0" w:color="000000"/>
              <w:bottom w:val="single" w:sz="8" w:space="0" w:color="000000"/>
              <w:right w:val="single" w:sz="8" w:space="0" w:color="000000"/>
            </w:tcBorders>
            <w:shd w:val="clear" w:color="auto" w:fill="FFFFFF"/>
            <w:hideMark/>
          </w:tcPr>
          <w:p w14:paraId="418DEAA8"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&gt;0,7</w:t>
            </w:r>
          </w:p>
        </w:tc>
        <w:tc>
          <w:tcPr>
            <w:tcW w:w="679" w:type="pct"/>
            <w:tcBorders>
              <w:top w:val="single" w:sz="8" w:space="0" w:color="000000"/>
              <w:left w:val="single" w:sz="8" w:space="0" w:color="000000"/>
              <w:bottom w:val="single" w:sz="8" w:space="0" w:color="000000"/>
              <w:right w:val="single" w:sz="8" w:space="0" w:color="000000"/>
            </w:tcBorders>
            <w:shd w:val="clear" w:color="auto" w:fill="FFFFFF"/>
            <w:hideMark/>
          </w:tcPr>
          <w:p w14:paraId="7C7015E8"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valid</w:t>
            </w:r>
          </w:p>
        </w:tc>
      </w:tr>
    </w:tbl>
    <w:p w14:paraId="2D951FF1" w14:textId="77777777" w:rsidR="00355BAA" w:rsidRPr="00355BAA" w:rsidRDefault="00355BAA" w:rsidP="00355BAA">
      <w:pPr>
        <w:spacing w:after="120" w:line="276" w:lineRule="auto"/>
        <w:rPr>
          <w:rFonts w:cstheme="majorBidi"/>
          <w:sz w:val="20"/>
          <w:szCs w:val="20"/>
        </w:rPr>
      </w:pPr>
      <w:r w:rsidRPr="00355BAA">
        <w:rPr>
          <w:rFonts w:cstheme="majorBidi"/>
          <w:sz w:val="20"/>
          <w:szCs w:val="20"/>
        </w:rPr>
        <w:t>Source : proprietary data (2020).</w:t>
      </w:r>
    </w:p>
    <w:p w14:paraId="401287D5" w14:textId="77777777" w:rsidR="00355BAA" w:rsidRDefault="00355BAA" w:rsidP="00355BAA">
      <w:pPr>
        <w:spacing w:after="120" w:line="276" w:lineRule="auto"/>
        <w:jc w:val="both"/>
        <w:rPr>
          <w:rFonts w:asciiTheme="majorBidi" w:hAnsiTheme="majorBidi" w:cstheme="majorBidi"/>
          <w:sz w:val="20"/>
          <w:szCs w:val="20"/>
        </w:rPr>
      </w:pPr>
      <w:r w:rsidRPr="00355BAA">
        <w:rPr>
          <w:rFonts w:cstheme="majorBidi"/>
          <w:sz w:val="20"/>
          <w:szCs w:val="20"/>
        </w:rPr>
        <w:t xml:space="preserve">Based on Table 1, it can be identified that the loading factor value of all reflective manifestations is greater than 0.4, but there are still those that are less than 0.7. This shows that there are three manifestations of LRT, LRR, LRI, which form the relevant latent religiosity variable, while the LRK and LRP manifestations with values ​​of 0.694 and 0.678 are in the interval between greater than 0.4 but smaller than 0.7 first. checked for its composite reliability after eliminating the manifest </w:t>
      </w:r>
      <w:r w:rsidRPr="00355BAA">
        <w:rPr>
          <w:rFonts w:cstheme="majorBidi"/>
          <w:sz w:val="20"/>
          <w:szCs w:val="20"/>
        </w:rPr>
        <w:lastRenderedPageBreak/>
        <w:t>from the outer model. It turned out that the results of the CR values ​​before and after eliminating the LRK and LRP manifestations showed an increase, so it was decided that LRK and LRP were eliminated from the model</w:t>
      </w:r>
      <w:r w:rsidRPr="007F5E06">
        <w:rPr>
          <w:rFonts w:asciiTheme="majorBidi" w:hAnsiTheme="majorBidi" w:cstheme="majorBidi"/>
          <w:sz w:val="20"/>
          <w:szCs w:val="20"/>
        </w:rPr>
        <w:t>.</w:t>
      </w:r>
    </w:p>
    <w:p w14:paraId="553B011A" w14:textId="77777777" w:rsidR="00355BAA" w:rsidRPr="00355BAA" w:rsidRDefault="00355BAA" w:rsidP="00355BAA">
      <w:pPr>
        <w:spacing w:after="0" w:line="240" w:lineRule="auto"/>
        <w:jc w:val="center"/>
        <w:rPr>
          <w:rFonts w:cstheme="majorBidi"/>
          <w:b/>
          <w:sz w:val="20"/>
          <w:szCs w:val="20"/>
        </w:rPr>
      </w:pPr>
      <w:r w:rsidRPr="00355BAA">
        <w:rPr>
          <w:rFonts w:cstheme="majorBidi"/>
          <w:b/>
          <w:sz w:val="20"/>
          <w:szCs w:val="20"/>
        </w:rPr>
        <w:t>Table 2. Model Accuracy Criteria of Latent Variable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411"/>
        <w:gridCol w:w="851"/>
        <w:gridCol w:w="1219"/>
        <w:gridCol w:w="1251"/>
        <w:gridCol w:w="1042"/>
        <w:gridCol w:w="8"/>
        <w:gridCol w:w="1032"/>
      </w:tblGrid>
      <w:tr w:rsidR="00355BAA" w:rsidRPr="00355BAA" w14:paraId="7A5B4376" w14:textId="77777777" w:rsidTr="006F77F0">
        <w:trPr>
          <w:trHeight w:val="92"/>
          <w:jc w:val="center"/>
        </w:trPr>
        <w:tc>
          <w:tcPr>
            <w:tcW w:w="540" w:type="dxa"/>
            <w:vMerge w:val="restart"/>
            <w:tcBorders>
              <w:top w:val="single" w:sz="4" w:space="0" w:color="auto"/>
              <w:left w:val="single" w:sz="4" w:space="0" w:color="auto"/>
              <w:bottom w:val="single" w:sz="4" w:space="0" w:color="auto"/>
              <w:right w:val="single" w:sz="4" w:space="0" w:color="auto"/>
            </w:tcBorders>
          </w:tcPr>
          <w:p w14:paraId="53A618B0" w14:textId="77777777" w:rsidR="00355BAA" w:rsidRPr="00355BAA" w:rsidRDefault="00355BAA" w:rsidP="00355BAA">
            <w:pPr>
              <w:pStyle w:val="NoSpacing"/>
              <w:jc w:val="center"/>
              <w:rPr>
                <w:rFonts w:ascii="Palatino Linotype" w:hAnsi="Palatino Linotype" w:cstheme="majorBidi"/>
                <w:b/>
                <w:bCs/>
                <w:sz w:val="16"/>
                <w:szCs w:val="16"/>
                <w:lang w:val="en-US"/>
              </w:rPr>
            </w:pPr>
          </w:p>
          <w:p w14:paraId="260DF467" w14:textId="77777777" w:rsidR="00355BAA" w:rsidRPr="00355BAA" w:rsidRDefault="00355BAA" w:rsidP="00355BAA">
            <w:pPr>
              <w:pStyle w:val="NoSpacing"/>
              <w:jc w:val="center"/>
              <w:rPr>
                <w:rFonts w:ascii="Palatino Linotype" w:hAnsi="Palatino Linotype" w:cstheme="majorBidi"/>
                <w:b/>
                <w:bCs/>
                <w:sz w:val="16"/>
                <w:szCs w:val="16"/>
                <w:lang w:val="en-US"/>
              </w:rPr>
            </w:pPr>
            <w:r w:rsidRPr="00355BAA">
              <w:rPr>
                <w:rFonts w:ascii="Palatino Linotype" w:hAnsi="Palatino Linotype" w:cstheme="majorBidi"/>
                <w:b/>
                <w:bCs/>
                <w:sz w:val="16"/>
                <w:szCs w:val="16"/>
                <w:lang w:val="en-US"/>
              </w:rPr>
              <w:t>No.</w:t>
            </w:r>
          </w:p>
        </w:tc>
        <w:tc>
          <w:tcPr>
            <w:tcW w:w="1411" w:type="dxa"/>
            <w:vMerge w:val="restart"/>
            <w:tcBorders>
              <w:top w:val="single" w:sz="4" w:space="0" w:color="auto"/>
              <w:left w:val="single" w:sz="4" w:space="0" w:color="auto"/>
              <w:bottom w:val="single" w:sz="4" w:space="0" w:color="auto"/>
              <w:right w:val="single" w:sz="4" w:space="0" w:color="auto"/>
            </w:tcBorders>
            <w:vAlign w:val="center"/>
          </w:tcPr>
          <w:p w14:paraId="0065CC71" w14:textId="77777777" w:rsidR="00355BAA" w:rsidRPr="00355BAA" w:rsidRDefault="00355BAA" w:rsidP="00355BAA">
            <w:pPr>
              <w:pStyle w:val="NoSpacing"/>
              <w:jc w:val="center"/>
              <w:rPr>
                <w:rFonts w:ascii="Palatino Linotype" w:hAnsi="Palatino Linotype" w:cstheme="majorBidi"/>
                <w:b/>
                <w:bCs/>
                <w:sz w:val="16"/>
                <w:szCs w:val="16"/>
                <w:lang w:val="en-US"/>
              </w:rPr>
            </w:pPr>
          </w:p>
          <w:p w14:paraId="5C60C74B" w14:textId="77777777" w:rsidR="00355BAA" w:rsidRPr="00355BAA" w:rsidRDefault="00355BAA" w:rsidP="00355BAA">
            <w:pPr>
              <w:pStyle w:val="NoSpacing"/>
              <w:jc w:val="center"/>
              <w:rPr>
                <w:rFonts w:ascii="Palatino Linotype" w:hAnsi="Palatino Linotype" w:cstheme="majorBidi"/>
                <w:b/>
                <w:bCs/>
                <w:sz w:val="16"/>
                <w:szCs w:val="16"/>
                <w:lang w:val="en-US"/>
              </w:rPr>
            </w:pPr>
            <w:r w:rsidRPr="00355BAA">
              <w:rPr>
                <w:rFonts w:ascii="Palatino Linotype" w:hAnsi="Palatino Linotype" w:cstheme="majorBidi"/>
                <w:b/>
                <w:bCs/>
                <w:sz w:val="16"/>
                <w:szCs w:val="16"/>
              </w:rPr>
              <w:t xml:space="preserve">Latent </w:t>
            </w:r>
            <w:r w:rsidRPr="00355BAA">
              <w:rPr>
                <w:rFonts w:ascii="Palatino Linotype" w:hAnsi="Palatino Linotype" w:cstheme="majorBidi"/>
                <w:b/>
                <w:bCs/>
                <w:sz w:val="16"/>
                <w:szCs w:val="16"/>
                <w:lang w:val="en-US"/>
              </w:rPr>
              <w:t>Variab</w:t>
            </w:r>
            <w:r w:rsidRPr="00355BAA">
              <w:rPr>
                <w:rFonts w:ascii="Palatino Linotype" w:hAnsi="Palatino Linotype" w:cstheme="majorBidi"/>
                <w:b/>
                <w:bCs/>
                <w:sz w:val="16"/>
                <w:szCs w:val="16"/>
              </w:rPr>
              <w:t>le</w:t>
            </w:r>
            <w:r w:rsidRPr="00355BAA">
              <w:rPr>
                <w:rFonts w:ascii="Palatino Linotype" w:hAnsi="Palatino Linotype" w:cstheme="majorBidi"/>
                <w:b/>
                <w:bCs/>
                <w:sz w:val="16"/>
                <w:szCs w:val="16"/>
                <w:lang w:val="en-US"/>
              </w:rPr>
              <w:fldChar w:fldCharType="begin"/>
            </w:r>
            <w:r w:rsidRPr="00355BAA">
              <w:rPr>
                <w:rFonts w:ascii="Palatino Linotype" w:hAnsi="Palatino Linotype" w:cstheme="majorBidi"/>
                <w:b/>
                <w:bCs/>
                <w:sz w:val="16"/>
                <w:szCs w:val="16"/>
                <w:lang w:val="en-US"/>
              </w:rPr>
              <w:instrText xml:space="preserve"> XE "</w:instrText>
            </w:r>
            <w:r w:rsidRPr="00355BAA">
              <w:rPr>
                <w:rFonts w:ascii="Palatino Linotype" w:hAnsi="Palatino Linotype" w:cstheme="majorBidi"/>
                <w:sz w:val="16"/>
                <w:szCs w:val="16"/>
              </w:rPr>
              <w:instrText>Variabel"</w:instrText>
            </w:r>
            <w:r w:rsidRPr="00355BAA">
              <w:rPr>
                <w:rFonts w:ascii="Palatino Linotype" w:hAnsi="Palatino Linotype" w:cstheme="majorBidi"/>
                <w:b/>
                <w:bCs/>
                <w:sz w:val="16"/>
                <w:szCs w:val="16"/>
                <w:lang w:val="en-US"/>
              </w:rPr>
              <w:instrText xml:space="preserve"> </w:instrText>
            </w:r>
            <w:r w:rsidRPr="00355BAA">
              <w:rPr>
                <w:rFonts w:ascii="Palatino Linotype" w:hAnsi="Palatino Linotype" w:cstheme="majorBidi"/>
                <w:b/>
                <w:bCs/>
                <w:sz w:val="16"/>
                <w:szCs w:val="16"/>
                <w:lang w:val="en-US"/>
              </w:rPr>
              <w:fldChar w:fldCharType="end"/>
            </w:r>
          </w:p>
        </w:tc>
        <w:tc>
          <w:tcPr>
            <w:tcW w:w="5403" w:type="dxa"/>
            <w:gridSpan w:val="6"/>
            <w:tcBorders>
              <w:top w:val="single" w:sz="4" w:space="0" w:color="auto"/>
              <w:left w:val="single" w:sz="4" w:space="0" w:color="auto"/>
              <w:bottom w:val="single" w:sz="4" w:space="0" w:color="auto"/>
              <w:right w:val="single" w:sz="4" w:space="0" w:color="auto"/>
            </w:tcBorders>
            <w:hideMark/>
          </w:tcPr>
          <w:p w14:paraId="07CA6397" w14:textId="77777777" w:rsidR="00355BAA" w:rsidRPr="00355BAA" w:rsidRDefault="00355BAA" w:rsidP="00355BAA">
            <w:pPr>
              <w:pStyle w:val="NoSpacing"/>
              <w:jc w:val="center"/>
              <w:rPr>
                <w:rFonts w:ascii="Palatino Linotype" w:hAnsi="Palatino Linotype" w:cstheme="majorBidi"/>
                <w:b/>
                <w:bCs/>
                <w:sz w:val="16"/>
                <w:szCs w:val="16"/>
              </w:rPr>
            </w:pPr>
            <w:r w:rsidRPr="00355BAA">
              <w:rPr>
                <w:rFonts w:ascii="Palatino Linotype" w:hAnsi="Palatino Linotype" w:cstheme="majorBidi"/>
                <w:b/>
                <w:bCs/>
                <w:sz w:val="16"/>
                <w:szCs w:val="16"/>
              </w:rPr>
              <w:t>Value</w:t>
            </w:r>
          </w:p>
        </w:tc>
      </w:tr>
      <w:tr w:rsidR="00355BAA" w:rsidRPr="00355BAA" w14:paraId="5624EC5C" w14:textId="77777777" w:rsidTr="006F77F0">
        <w:trPr>
          <w:trHeight w:val="102"/>
          <w:jc w:val="center"/>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A37FB22" w14:textId="77777777" w:rsidR="00355BAA" w:rsidRPr="00355BAA" w:rsidRDefault="00355BAA" w:rsidP="00355BAA">
            <w:pPr>
              <w:spacing w:after="0" w:line="240" w:lineRule="auto"/>
              <w:rPr>
                <w:rFonts w:eastAsiaTheme="minorEastAsia" w:cstheme="majorBidi"/>
                <w:b/>
                <w:bCs/>
                <w:sz w:val="16"/>
                <w:szCs w:val="16"/>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70AA052A" w14:textId="77777777" w:rsidR="00355BAA" w:rsidRPr="00355BAA" w:rsidRDefault="00355BAA" w:rsidP="00355BAA">
            <w:pPr>
              <w:spacing w:after="0" w:line="240" w:lineRule="auto"/>
              <w:rPr>
                <w:rFonts w:eastAsiaTheme="minorEastAsia" w:cstheme="majorBidi"/>
                <w:b/>
                <w:bCs/>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59516D7" w14:textId="77777777" w:rsidR="00355BAA" w:rsidRPr="00355BAA" w:rsidRDefault="00355BAA" w:rsidP="00355BAA">
            <w:pPr>
              <w:pStyle w:val="NoSpacing"/>
              <w:jc w:val="center"/>
              <w:rPr>
                <w:rFonts w:ascii="Palatino Linotype" w:hAnsi="Palatino Linotype" w:cstheme="majorBidi"/>
                <w:b/>
                <w:bCs/>
                <w:i/>
                <w:sz w:val="16"/>
                <w:szCs w:val="16"/>
                <w:lang w:val="en-US"/>
              </w:rPr>
            </w:pPr>
            <w:r w:rsidRPr="00355BAA">
              <w:rPr>
                <w:rFonts w:ascii="Palatino Linotype" w:hAnsi="Palatino Linotype" w:cstheme="majorBidi"/>
                <w:b/>
                <w:bCs/>
                <w:i/>
                <w:sz w:val="16"/>
                <w:szCs w:val="16"/>
                <w:lang w:val="en-US"/>
              </w:rPr>
              <w:t>AVE</w:t>
            </w:r>
          </w:p>
        </w:tc>
        <w:tc>
          <w:tcPr>
            <w:tcW w:w="1219" w:type="dxa"/>
            <w:vMerge w:val="restart"/>
            <w:tcBorders>
              <w:top w:val="single" w:sz="4" w:space="0" w:color="auto"/>
              <w:left w:val="single" w:sz="4" w:space="0" w:color="auto"/>
              <w:bottom w:val="single" w:sz="4" w:space="0" w:color="auto"/>
              <w:right w:val="single" w:sz="4" w:space="0" w:color="auto"/>
            </w:tcBorders>
            <w:vAlign w:val="center"/>
            <w:hideMark/>
          </w:tcPr>
          <w:p w14:paraId="039A163E" w14:textId="77777777" w:rsidR="00355BAA" w:rsidRPr="00355BAA" w:rsidRDefault="00355BAA" w:rsidP="00355BAA">
            <w:pPr>
              <w:pStyle w:val="NoSpacing"/>
              <w:jc w:val="center"/>
              <w:rPr>
                <w:rFonts w:ascii="Palatino Linotype" w:hAnsi="Palatino Linotype" w:cstheme="majorBidi"/>
                <w:b/>
                <w:bCs/>
                <w:sz w:val="16"/>
                <w:szCs w:val="16"/>
                <w:lang w:val="en-US"/>
              </w:rPr>
            </w:pPr>
            <w:r w:rsidRPr="00355BAA">
              <w:rPr>
                <w:rFonts w:ascii="Palatino Linotype" w:hAnsi="Palatino Linotype" w:cstheme="majorBidi"/>
                <w:b/>
                <w:sz w:val="16"/>
                <w:szCs w:val="16"/>
              </w:rPr>
              <w:t>Discriminant Validity</w:t>
            </w:r>
          </w:p>
        </w:tc>
        <w:tc>
          <w:tcPr>
            <w:tcW w:w="1251" w:type="dxa"/>
            <w:vMerge w:val="restart"/>
            <w:tcBorders>
              <w:top w:val="single" w:sz="4" w:space="0" w:color="auto"/>
              <w:left w:val="single" w:sz="4" w:space="0" w:color="auto"/>
              <w:bottom w:val="single" w:sz="4" w:space="0" w:color="auto"/>
              <w:right w:val="single" w:sz="4" w:space="0" w:color="auto"/>
            </w:tcBorders>
            <w:vAlign w:val="center"/>
            <w:hideMark/>
          </w:tcPr>
          <w:p w14:paraId="4953FDB9" w14:textId="77777777" w:rsidR="00355BAA" w:rsidRPr="00355BAA" w:rsidRDefault="0017693B" w:rsidP="00355BAA">
            <w:pPr>
              <w:pStyle w:val="NoSpacing"/>
              <w:jc w:val="center"/>
              <w:rPr>
                <w:rFonts w:ascii="Palatino Linotype" w:hAnsi="Palatino Linotype" w:cstheme="majorBidi"/>
                <w:b/>
                <w:bCs/>
                <w:sz w:val="16"/>
                <w:szCs w:val="16"/>
                <w:lang w:val="en-US"/>
              </w:rPr>
            </w:pPr>
            <m:oMathPara>
              <m:oMath>
                <m:sSub>
                  <m:sSubPr>
                    <m:ctrlPr>
                      <w:rPr>
                        <w:rFonts w:ascii="Cambria Math" w:hAnsi="Cambria Math" w:cstheme="majorBidi"/>
                        <w:b/>
                        <w:i/>
                        <w:sz w:val="16"/>
                        <w:szCs w:val="16"/>
                      </w:rPr>
                    </m:ctrlPr>
                  </m:sSubPr>
                  <m:e>
                    <m:r>
                      <m:rPr>
                        <m:sty m:val="bi"/>
                      </m:rPr>
                      <w:rPr>
                        <w:rFonts w:ascii="Cambria Math" w:hAnsi="Cambria Math" w:cstheme="majorBidi"/>
                        <w:sz w:val="16"/>
                        <w:szCs w:val="16"/>
                        <w:lang w:val="en-US"/>
                      </w:rPr>
                      <m:t>r</m:t>
                    </m:r>
                  </m:e>
                  <m:sub>
                    <m:r>
                      <m:rPr>
                        <m:sty m:val="bi"/>
                      </m:rPr>
                      <w:rPr>
                        <w:rFonts w:ascii="Cambria Math" w:hAnsi="Cambria Math" w:cstheme="majorBidi"/>
                        <w:sz w:val="16"/>
                        <w:szCs w:val="16"/>
                        <w:lang w:val="en-US"/>
                      </w:rPr>
                      <m:t>antar laten</m:t>
                    </m:r>
                  </m:sub>
                </m:sSub>
              </m:oMath>
            </m:oMathPara>
          </w:p>
        </w:tc>
        <w:tc>
          <w:tcPr>
            <w:tcW w:w="2082" w:type="dxa"/>
            <w:gridSpan w:val="3"/>
            <w:tcBorders>
              <w:top w:val="single" w:sz="4" w:space="0" w:color="auto"/>
              <w:left w:val="single" w:sz="4" w:space="0" w:color="auto"/>
              <w:bottom w:val="single" w:sz="4" w:space="0" w:color="auto"/>
              <w:right w:val="single" w:sz="4" w:space="0" w:color="auto"/>
            </w:tcBorders>
            <w:hideMark/>
          </w:tcPr>
          <w:p w14:paraId="36397AB3" w14:textId="77777777" w:rsidR="00355BAA" w:rsidRPr="00355BAA" w:rsidRDefault="00355BAA" w:rsidP="00355BAA">
            <w:pPr>
              <w:pStyle w:val="NoSpacing"/>
              <w:jc w:val="center"/>
              <w:rPr>
                <w:rFonts w:ascii="Palatino Linotype" w:hAnsi="Palatino Linotype" w:cstheme="majorBidi"/>
                <w:b/>
                <w:bCs/>
                <w:i/>
                <w:sz w:val="16"/>
                <w:szCs w:val="16"/>
                <w:lang w:val="en-US"/>
              </w:rPr>
            </w:pPr>
            <w:r w:rsidRPr="00355BAA">
              <w:rPr>
                <w:rFonts w:ascii="Palatino Linotype" w:hAnsi="Palatino Linotype" w:cstheme="majorBidi"/>
                <w:b/>
                <w:bCs/>
                <w:i/>
                <w:sz w:val="16"/>
                <w:szCs w:val="16"/>
                <w:lang w:val="en-US"/>
              </w:rPr>
              <w:t>CR</w:t>
            </w:r>
          </w:p>
        </w:tc>
      </w:tr>
      <w:tr w:rsidR="00355BAA" w:rsidRPr="00355BAA" w14:paraId="4DE6A5FA" w14:textId="77777777" w:rsidTr="006F77F0">
        <w:trPr>
          <w:trHeight w:val="102"/>
          <w:jc w:val="center"/>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18C5C43" w14:textId="77777777" w:rsidR="00355BAA" w:rsidRPr="00355BAA" w:rsidRDefault="00355BAA" w:rsidP="00355BAA">
            <w:pPr>
              <w:spacing w:after="0" w:line="240" w:lineRule="auto"/>
              <w:rPr>
                <w:rFonts w:eastAsiaTheme="minorEastAsia" w:cstheme="majorBidi"/>
                <w:b/>
                <w:bCs/>
                <w:sz w:val="16"/>
                <w:szCs w:val="16"/>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60BC642F" w14:textId="77777777" w:rsidR="00355BAA" w:rsidRPr="00355BAA" w:rsidRDefault="00355BAA" w:rsidP="00355BAA">
            <w:pPr>
              <w:spacing w:after="0" w:line="240" w:lineRule="auto"/>
              <w:rPr>
                <w:rFonts w:eastAsiaTheme="minorEastAsia" w:cstheme="majorBidi"/>
                <w:b/>
                <w:bCs/>
                <w:sz w:val="16"/>
                <w:szCs w:val="16"/>
              </w:rPr>
            </w:pPr>
          </w:p>
        </w:tc>
        <w:tc>
          <w:tcPr>
            <w:tcW w:w="5403" w:type="dxa"/>
            <w:vMerge/>
            <w:tcBorders>
              <w:top w:val="single" w:sz="4" w:space="0" w:color="auto"/>
              <w:left w:val="single" w:sz="4" w:space="0" w:color="auto"/>
              <w:bottom w:val="single" w:sz="4" w:space="0" w:color="auto"/>
              <w:right w:val="single" w:sz="4" w:space="0" w:color="auto"/>
            </w:tcBorders>
            <w:vAlign w:val="center"/>
            <w:hideMark/>
          </w:tcPr>
          <w:p w14:paraId="365C43DB" w14:textId="77777777" w:rsidR="00355BAA" w:rsidRPr="00355BAA" w:rsidRDefault="00355BAA" w:rsidP="00355BAA">
            <w:pPr>
              <w:spacing w:after="0" w:line="240" w:lineRule="auto"/>
              <w:rPr>
                <w:rFonts w:eastAsiaTheme="minorEastAsia" w:cstheme="majorBidi"/>
                <w:b/>
                <w:bCs/>
                <w:i/>
                <w:sz w:val="16"/>
                <w:szCs w:val="16"/>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14:paraId="0CA3E7CD" w14:textId="77777777" w:rsidR="00355BAA" w:rsidRPr="00355BAA" w:rsidRDefault="00355BAA" w:rsidP="00355BAA">
            <w:pPr>
              <w:spacing w:after="0" w:line="240" w:lineRule="auto"/>
              <w:rPr>
                <w:rFonts w:eastAsiaTheme="minorEastAsia" w:cstheme="majorBidi"/>
                <w:b/>
                <w:bCs/>
                <w:sz w:val="16"/>
                <w:szCs w:val="16"/>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14:paraId="070062A4" w14:textId="77777777" w:rsidR="00355BAA" w:rsidRPr="00355BAA" w:rsidRDefault="00355BAA" w:rsidP="00355BAA">
            <w:pPr>
              <w:spacing w:after="0" w:line="240" w:lineRule="auto"/>
              <w:rPr>
                <w:rFonts w:eastAsiaTheme="minorEastAsia" w:cstheme="majorBidi"/>
                <w:b/>
                <w:bCs/>
                <w:sz w:val="16"/>
                <w:szCs w:val="16"/>
              </w:rPr>
            </w:pPr>
          </w:p>
        </w:tc>
        <w:tc>
          <w:tcPr>
            <w:tcW w:w="1042" w:type="dxa"/>
            <w:tcBorders>
              <w:top w:val="single" w:sz="4" w:space="0" w:color="auto"/>
              <w:left w:val="single" w:sz="4" w:space="0" w:color="auto"/>
              <w:bottom w:val="single" w:sz="4" w:space="0" w:color="auto"/>
              <w:right w:val="single" w:sz="4" w:space="0" w:color="auto"/>
            </w:tcBorders>
            <w:hideMark/>
          </w:tcPr>
          <w:p w14:paraId="34D4E5C6" w14:textId="77777777" w:rsidR="00355BAA" w:rsidRPr="00355BAA" w:rsidRDefault="00355BAA" w:rsidP="00355BAA">
            <w:pPr>
              <w:pStyle w:val="NoSpacing"/>
              <w:jc w:val="center"/>
              <w:rPr>
                <w:rFonts w:ascii="Palatino Linotype" w:hAnsi="Palatino Linotype" w:cstheme="majorBidi"/>
                <w:b/>
                <w:bCs/>
                <w:i/>
                <w:sz w:val="16"/>
                <w:szCs w:val="16"/>
              </w:rPr>
            </w:pPr>
            <w:r w:rsidRPr="00355BAA">
              <w:rPr>
                <w:rFonts w:ascii="Palatino Linotype" w:hAnsi="Palatino Linotype" w:cstheme="majorBidi"/>
                <w:b/>
                <w:bCs/>
                <w:i/>
                <w:sz w:val="16"/>
                <w:szCs w:val="16"/>
              </w:rPr>
              <w:t>Before</w:t>
            </w:r>
          </w:p>
        </w:tc>
        <w:tc>
          <w:tcPr>
            <w:tcW w:w="1040" w:type="dxa"/>
            <w:gridSpan w:val="2"/>
            <w:tcBorders>
              <w:top w:val="single" w:sz="4" w:space="0" w:color="auto"/>
              <w:left w:val="single" w:sz="4" w:space="0" w:color="auto"/>
              <w:bottom w:val="single" w:sz="4" w:space="0" w:color="auto"/>
              <w:right w:val="single" w:sz="4" w:space="0" w:color="auto"/>
            </w:tcBorders>
            <w:hideMark/>
          </w:tcPr>
          <w:p w14:paraId="667FBF9C" w14:textId="77777777" w:rsidR="00355BAA" w:rsidRPr="00355BAA" w:rsidRDefault="00355BAA" w:rsidP="00355BAA">
            <w:pPr>
              <w:pStyle w:val="NoSpacing"/>
              <w:jc w:val="center"/>
              <w:rPr>
                <w:rFonts w:ascii="Palatino Linotype" w:hAnsi="Palatino Linotype" w:cstheme="majorBidi"/>
                <w:b/>
                <w:bCs/>
                <w:i/>
                <w:sz w:val="16"/>
                <w:szCs w:val="16"/>
              </w:rPr>
            </w:pPr>
            <w:r w:rsidRPr="00355BAA">
              <w:rPr>
                <w:rFonts w:ascii="Palatino Linotype" w:hAnsi="Palatino Linotype" w:cstheme="majorBidi"/>
                <w:b/>
                <w:bCs/>
                <w:i/>
                <w:sz w:val="16"/>
                <w:szCs w:val="16"/>
              </w:rPr>
              <w:t>After</w:t>
            </w:r>
          </w:p>
        </w:tc>
      </w:tr>
      <w:tr w:rsidR="00355BAA" w:rsidRPr="00355BAA" w14:paraId="5957496B" w14:textId="77777777" w:rsidTr="006F77F0">
        <w:trPr>
          <w:jc w:val="center"/>
        </w:trPr>
        <w:tc>
          <w:tcPr>
            <w:tcW w:w="540" w:type="dxa"/>
            <w:tcBorders>
              <w:top w:val="single" w:sz="4" w:space="0" w:color="auto"/>
              <w:left w:val="single" w:sz="4" w:space="0" w:color="auto"/>
              <w:bottom w:val="single" w:sz="4" w:space="0" w:color="auto"/>
              <w:right w:val="single" w:sz="4" w:space="0" w:color="auto"/>
            </w:tcBorders>
            <w:hideMark/>
          </w:tcPr>
          <w:p w14:paraId="247A4DA6" w14:textId="77777777" w:rsidR="00355BAA" w:rsidRPr="00355BAA" w:rsidRDefault="00355BAA" w:rsidP="00355BAA">
            <w:pPr>
              <w:pStyle w:val="NoSpacing"/>
              <w:jc w:val="center"/>
              <w:rPr>
                <w:rFonts w:ascii="Palatino Linotype" w:hAnsi="Palatino Linotype" w:cstheme="majorBidi"/>
                <w:sz w:val="16"/>
                <w:szCs w:val="16"/>
                <w:lang w:val="en-US"/>
              </w:rPr>
            </w:pPr>
            <w:r w:rsidRPr="00355BAA">
              <w:rPr>
                <w:rFonts w:ascii="Palatino Linotype" w:hAnsi="Palatino Linotype" w:cstheme="majorBidi"/>
                <w:sz w:val="16"/>
                <w:szCs w:val="16"/>
                <w:lang w:val="en-US"/>
              </w:rPr>
              <w:t>1</w:t>
            </w:r>
          </w:p>
        </w:tc>
        <w:tc>
          <w:tcPr>
            <w:tcW w:w="1411" w:type="dxa"/>
            <w:tcBorders>
              <w:top w:val="single" w:sz="4" w:space="0" w:color="auto"/>
              <w:left w:val="single" w:sz="4" w:space="0" w:color="auto"/>
              <w:bottom w:val="single" w:sz="4" w:space="0" w:color="auto"/>
              <w:right w:val="single" w:sz="4" w:space="0" w:color="auto"/>
            </w:tcBorders>
            <w:hideMark/>
          </w:tcPr>
          <w:p w14:paraId="0301AD61" w14:textId="77777777" w:rsidR="00355BAA" w:rsidRPr="00355BAA" w:rsidRDefault="00355BAA" w:rsidP="00355BAA">
            <w:pPr>
              <w:pStyle w:val="NoSpacing"/>
              <w:jc w:val="left"/>
              <w:rPr>
                <w:rFonts w:ascii="Palatino Linotype" w:hAnsi="Palatino Linotype" w:cstheme="majorBidi"/>
                <w:sz w:val="16"/>
                <w:szCs w:val="16"/>
                <w:lang w:val="en-US"/>
              </w:rPr>
            </w:pPr>
            <w:r w:rsidRPr="00355BAA">
              <w:rPr>
                <w:rFonts w:ascii="Palatino Linotype" w:hAnsi="Palatino Linotype" w:cstheme="majorBidi"/>
                <w:sz w:val="16"/>
                <w:szCs w:val="16"/>
                <w:lang w:val="en-US"/>
              </w:rPr>
              <w:t>Religi</w:t>
            </w:r>
            <w:r w:rsidRPr="00355BAA">
              <w:rPr>
                <w:rFonts w:ascii="Palatino Linotype" w:hAnsi="Palatino Linotype" w:cstheme="majorBidi"/>
                <w:sz w:val="16"/>
                <w:szCs w:val="16"/>
              </w:rPr>
              <w:t>o</w:t>
            </w:r>
            <w:r w:rsidRPr="00355BAA">
              <w:rPr>
                <w:rFonts w:ascii="Palatino Linotype" w:hAnsi="Palatino Linotype" w:cstheme="majorBidi"/>
                <w:sz w:val="16"/>
                <w:szCs w:val="16"/>
                <w:lang w:val="en-US"/>
              </w:rPr>
              <w:t>sit</w:t>
            </w:r>
            <w:r w:rsidRPr="00355BAA">
              <w:rPr>
                <w:rFonts w:ascii="Palatino Linotype" w:hAnsi="Palatino Linotype" w:cstheme="majorBidi"/>
                <w:sz w:val="16"/>
                <w:szCs w:val="16"/>
              </w:rPr>
              <w:t>ity</w:t>
            </w:r>
            <w:r w:rsidRPr="00355BAA">
              <w:rPr>
                <w:rFonts w:ascii="Palatino Linotype" w:hAnsi="Palatino Linotype" w:cstheme="majorBidi"/>
                <w:sz w:val="16"/>
                <w:szCs w:val="16"/>
                <w:lang w:val="en-US"/>
              </w:rPr>
              <w:fldChar w:fldCharType="begin"/>
            </w:r>
            <w:r w:rsidRPr="00355BAA">
              <w:rPr>
                <w:rFonts w:ascii="Palatino Linotype" w:hAnsi="Palatino Linotype" w:cstheme="majorBidi"/>
                <w:sz w:val="16"/>
                <w:szCs w:val="16"/>
                <w:lang w:val="en-US"/>
              </w:rPr>
              <w:instrText xml:space="preserve"> XE "</w:instrText>
            </w:r>
            <w:r w:rsidRPr="00355BAA">
              <w:rPr>
                <w:rFonts w:ascii="Palatino Linotype" w:hAnsi="Palatino Linotype" w:cstheme="majorBidi"/>
                <w:sz w:val="16"/>
                <w:szCs w:val="16"/>
              </w:rPr>
              <w:instrText>Religiositas"</w:instrText>
            </w:r>
            <w:r w:rsidRPr="00355BAA">
              <w:rPr>
                <w:rFonts w:ascii="Palatino Linotype" w:hAnsi="Palatino Linotype" w:cstheme="majorBidi"/>
                <w:sz w:val="16"/>
                <w:szCs w:val="16"/>
                <w:lang w:val="en-US"/>
              </w:rPr>
              <w:instrText xml:space="preserve"> </w:instrText>
            </w:r>
            <w:r w:rsidRPr="00355BAA">
              <w:rPr>
                <w:rFonts w:ascii="Palatino Linotype" w:hAnsi="Palatino Linotype" w:cstheme="majorBidi"/>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hideMark/>
          </w:tcPr>
          <w:p w14:paraId="72650E12" w14:textId="77777777" w:rsidR="00355BAA" w:rsidRPr="00355BAA" w:rsidRDefault="00355BAA" w:rsidP="00355BAA">
            <w:pPr>
              <w:pStyle w:val="NoSpacing"/>
              <w:jc w:val="center"/>
              <w:rPr>
                <w:rFonts w:ascii="Palatino Linotype" w:hAnsi="Palatino Linotype" w:cstheme="majorBidi"/>
                <w:sz w:val="16"/>
                <w:szCs w:val="16"/>
                <w:lang w:val="en-US"/>
              </w:rPr>
            </w:pPr>
            <w:r w:rsidRPr="00355BAA">
              <w:rPr>
                <w:rFonts w:ascii="Palatino Linotype" w:hAnsi="Palatino Linotype" w:cstheme="majorBidi"/>
                <w:sz w:val="16"/>
                <w:szCs w:val="16"/>
              </w:rPr>
              <w:t>0,6209</w:t>
            </w:r>
          </w:p>
        </w:tc>
        <w:tc>
          <w:tcPr>
            <w:tcW w:w="1219" w:type="dxa"/>
            <w:tcBorders>
              <w:top w:val="single" w:sz="4" w:space="0" w:color="auto"/>
              <w:left w:val="single" w:sz="4" w:space="0" w:color="auto"/>
              <w:bottom w:val="single" w:sz="4" w:space="0" w:color="auto"/>
              <w:right w:val="single" w:sz="4" w:space="0" w:color="auto"/>
            </w:tcBorders>
            <w:hideMark/>
          </w:tcPr>
          <w:p w14:paraId="29D9AC59"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lang w:val="en-US"/>
              </w:rPr>
              <w:t>0,</w:t>
            </w:r>
            <w:r w:rsidRPr="00355BAA">
              <w:rPr>
                <w:rFonts w:ascii="Palatino Linotype" w:hAnsi="Palatino Linotype" w:cstheme="majorBidi"/>
                <w:sz w:val="16"/>
                <w:szCs w:val="16"/>
              </w:rPr>
              <w:t>788</w:t>
            </w:r>
          </w:p>
        </w:tc>
        <w:tc>
          <w:tcPr>
            <w:tcW w:w="1251" w:type="dxa"/>
            <w:tcBorders>
              <w:top w:val="single" w:sz="4" w:space="0" w:color="auto"/>
              <w:left w:val="single" w:sz="4" w:space="0" w:color="auto"/>
              <w:bottom w:val="single" w:sz="4" w:space="0" w:color="auto"/>
              <w:right w:val="single" w:sz="4" w:space="0" w:color="auto"/>
            </w:tcBorders>
            <w:hideMark/>
          </w:tcPr>
          <w:p w14:paraId="1EB59ACA"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lang w:val="en-US"/>
              </w:rPr>
              <w:t>0,</w:t>
            </w:r>
            <w:r w:rsidRPr="00355BAA">
              <w:rPr>
                <w:rFonts w:ascii="Palatino Linotype" w:hAnsi="Palatino Linotype" w:cstheme="majorBidi"/>
                <w:sz w:val="16"/>
                <w:szCs w:val="16"/>
              </w:rPr>
              <w:t>743</w:t>
            </w:r>
          </w:p>
        </w:tc>
        <w:tc>
          <w:tcPr>
            <w:tcW w:w="1050" w:type="dxa"/>
            <w:gridSpan w:val="2"/>
            <w:tcBorders>
              <w:top w:val="single" w:sz="4" w:space="0" w:color="auto"/>
              <w:left w:val="single" w:sz="4" w:space="0" w:color="auto"/>
              <w:bottom w:val="single" w:sz="4" w:space="0" w:color="auto"/>
              <w:right w:val="single" w:sz="4" w:space="0" w:color="auto"/>
            </w:tcBorders>
            <w:vAlign w:val="center"/>
            <w:hideMark/>
          </w:tcPr>
          <w:p w14:paraId="380003A9" w14:textId="77777777" w:rsidR="00355BAA" w:rsidRPr="00355BAA" w:rsidRDefault="00355BAA" w:rsidP="00355BAA">
            <w:pPr>
              <w:pStyle w:val="NoSpacing"/>
              <w:jc w:val="center"/>
              <w:rPr>
                <w:rFonts w:ascii="Palatino Linotype" w:hAnsi="Palatino Linotype" w:cstheme="majorBidi"/>
                <w:sz w:val="16"/>
                <w:szCs w:val="16"/>
                <w:lang w:val="en-US"/>
              </w:rPr>
            </w:pPr>
            <w:r w:rsidRPr="00355BAA">
              <w:rPr>
                <w:rFonts w:ascii="Palatino Linotype" w:hAnsi="Palatino Linotype" w:cstheme="majorBidi"/>
                <w:bCs/>
                <w:sz w:val="16"/>
                <w:szCs w:val="16"/>
              </w:rPr>
              <w:t>0,8536</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39940C9"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bCs/>
                <w:sz w:val="16"/>
                <w:szCs w:val="16"/>
              </w:rPr>
              <w:t>0,8568</w:t>
            </w:r>
          </w:p>
        </w:tc>
      </w:tr>
      <w:tr w:rsidR="00355BAA" w:rsidRPr="00355BAA" w14:paraId="4AFF1243" w14:textId="77777777" w:rsidTr="006F77F0">
        <w:trPr>
          <w:trHeight w:val="417"/>
          <w:jc w:val="center"/>
        </w:trPr>
        <w:tc>
          <w:tcPr>
            <w:tcW w:w="540" w:type="dxa"/>
            <w:tcBorders>
              <w:top w:val="single" w:sz="4" w:space="0" w:color="auto"/>
              <w:left w:val="single" w:sz="4" w:space="0" w:color="auto"/>
              <w:bottom w:val="single" w:sz="4" w:space="0" w:color="auto"/>
              <w:right w:val="single" w:sz="4" w:space="0" w:color="auto"/>
            </w:tcBorders>
            <w:hideMark/>
          </w:tcPr>
          <w:p w14:paraId="04A86504" w14:textId="77777777" w:rsidR="00355BAA" w:rsidRPr="00355BAA" w:rsidRDefault="00355BAA" w:rsidP="00355BAA">
            <w:pPr>
              <w:pStyle w:val="NoSpacing"/>
              <w:jc w:val="center"/>
              <w:rPr>
                <w:rFonts w:ascii="Palatino Linotype" w:hAnsi="Palatino Linotype" w:cstheme="majorBidi"/>
                <w:sz w:val="16"/>
                <w:szCs w:val="16"/>
                <w:lang w:val="en-US"/>
              </w:rPr>
            </w:pPr>
            <w:r w:rsidRPr="00355BAA">
              <w:rPr>
                <w:rFonts w:ascii="Palatino Linotype" w:hAnsi="Palatino Linotype" w:cstheme="majorBidi"/>
                <w:sz w:val="16"/>
                <w:szCs w:val="16"/>
                <w:lang w:val="en-US"/>
              </w:rPr>
              <w:t>2.</w:t>
            </w:r>
          </w:p>
        </w:tc>
        <w:tc>
          <w:tcPr>
            <w:tcW w:w="1411" w:type="dxa"/>
            <w:tcBorders>
              <w:top w:val="single" w:sz="4" w:space="0" w:color="auto"/>
              <w:left w:val="single" w:sz="4" w:space="0" w:color="auto"/>
              <w:bottom w:val="single" w:sz="4" w:space="0" w:color="auto"/>
              <w:right w:val="single" w:sz="4" w:space="0" w:color="auto"/>
            </w:tcBorders>
            <w:hideMark/>
          </w:tcPr>
          <w:p w14:paraId="4B380772" w14:textId="77777777" w:rsidR="00355BAA" w:rsidRPr="00355BAA" w:rsidRDefault="00355BAA" w:rsidP="00355BAA">
            <w:pPr>
              <w:pStyle w:val="NoSpacing"/>
              <w:jc w:val="left"/>
              <w:rPr>
                <w:rFonts w:ascii="Palatino Linotype" w:hAnsi="Palatino Linotype" w:cstheme="majorBidi"/>
                <w:sz w:val="16"/>
                <w:szCs w:val="16"/>
              </w:rPr>
            </w:pPr>
            <w:r w:rsidRPr="00355BAA">
              <w:rPr>
                <w:rFonts w:ascii="Palatino Linotype" w:hAnsi="Palatino Linotype" w:cstheme="majorBidi"/>
                <w:sz w:val="16"/>
                <w:szCs w:val="16"/>
              </w:rPr>
              <w:t>Sharia Financial Literacy</w:t>
            </w:r>
          </w:p>
        </w:tc>
        <w:tc>
          <w:tcPr>
            <w:tcW w:w="851" w:type="dxa"/>
            <w:tcBorders>
              <w:top w:val="single" w:sz="4" w:space="0" w:color="auto"/>
              <w:left w:val="single" w:sz="4" w:space="0" w:color="auto"/>
              <w:bottom w:val="single" w:sz="4" w:space="0" w:color="auto"/>
              <w:right w:val="single" w:sz="4" w:space="0" w:color="auto"/>
            </w:tcBorders>
          </w:tcPr>
          <w:p w14:paraId="3F8274B5" w14:textId="77777777" w:rsidR="00355BAA" w:rsidRPr="00355BAA" w:rsidRDefault="00355BAA" w:rsidP="00355BAA">
            <w:pPr>
              <w:pStyle w:val="NoSpacing"/>
              <w:jc w:val="center"/>
              <w:rPr>
                <w:rFonts w:ascii="Palatino Linotype" w:hAnsi="Palatino Linotype" w:cstheme="majorBidi"/>
                <w:sz w:val="16"/>
                <w:szCs w:val="16"/>
              </w:rPr>
            </w:pPr>
          </w:p>
          <w:p w14:paraId="0AC42ADC" w14:textId="77777777" w:rsidR="00355BAA" w:rsidRPr="00355BAA" w:rsidRDefault="00355BAA" w:rsidP="00355BAA">
            <w:pPr>
              <w:pStyle w:val="NoSpacing"/>
              <w:jc w:val="center"/>
              <w:rPr>
                <w:rFonts w:ascii="Palatino Linotype" w:hAnsi="Palatino Linotype" w:cstheme="majorBidi"/>
                <w:sz w:val="16"/>
                <w:szCs w:val="16"/>
                <w:lang w:val="en-US"/>
              </w:rPr>
            </w:pPr>
            <w:r w:rsidRPr="00355BAA">
              <w:rPr>
                <w:rFonts w:ascii="Palatino Linotype" w:hAnsi="Palatino Linotype" w:cstheme="majorBidi"/>
                <w:sz w:val="16"/>
                <w:szCs w:val="16"/>
              </w:rPr>
              <w:t>0,7383</w:t>
            </w:r>
          </w:p>
        </w:tc>
        <w:tc>
          <w:tcPr>
            <w:tcW w:w="1219" w:type="dxa"/>
            <w:tcBorders>
              <w:top w:val="single" w:sz="4" w:space="0" w:color="auto"/>
              <w:left w:val="single" w:sz="4" w:space="0" w:color="auto"/>
              <w:bottom w:val="single" w:sz="4" w:space="0" w:color="auto"/>
              <w:right w:val="single" w:sz="4" w:space="0" w:color="auto"/>
            </w:tcBorders>
          </w:tcPr>
          <w:p w14:paraId="22ACEB01" w14:textId="77777777" w:rsidR="00355BAA" w:rsidRPr="00355BAA" w:rsidRDefault="00355BAA" w:rsidP="00355BAA">
            <w:pPr>
              <w:pStyle w:val="NoSpacing"/>
              <w:jc w:val="center"/>
              <w:rPr>
                <w:rFonts w:ascii="Palatino Linotype" w:hAnsi="Palatino Linotype" w:cstheme="majorBidi"/>
                <w:sz w:val="16"/>
                <w:szCs w:val="16"/>
              </w:rPr>
            </w:pPr>
          </w:p>
          <w:p w14:paraId="5EC037DD"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lang w:val="en-US"/>
              </w:rPr>
              <w:t>0,</w:t>
            </w:r>
            <w:r w:rsidRPr="00355BAA">
              <w:rPr>
                <w:rFonts w:ascii="Palatino Linotype" w:hAnsi="Palatino Linotype" w:cstheme="majorBidi"/>
                <w:sz w:val="16"/>
                <w:szCs w:val="16"/>
              </w:rPr>
              <w:t>8592</w:t>
            </w:r>
          </w:p>
        </w:tc>
        <w:tc>
          <w:tcPr>
            <w:tcW w:w="1251" w:type="dxa"/>
            <w:tcBorders>
              <w:top w:val="single" w:sz="4" w:space="0" w:color="auto"/>
              <w:left w:val="single" w:sz="4" w:space="0" w:color="auto"/>
              <w:bottom w:val="single" w:sz="4" w:space="0" w:color="auto"/>
              <w:right w:val="single" w:sz="4" w:space="0" w:color="auto"/>
            </w:tcBorders>
          </w:tcPr>
          <w:p w14:paraId="0F2C0376" w14:textId="77777777" w:rsidR="00355BAA" w:rsidRPr="00355BAA" w:rsidRDefault="00355BAA" w:rsidP="00355BAA">
            <w:pPr>
              <w:pStyle w:val="NoSpacing"/>
              <w:jc w:val="center"/>
              <w:rPr>
                <w:rFonts w:ascii="Palatino Linotype" w:hAnsi="Palatino Linotype" w:cstheme="majorBidi"/>
                <w:sz w:val="16"/>
                <w:szCs w:val="16"/>
              </w:rPr>
            </w:pPr>
          </w:p>
          <w:p w14:paraId="268D881B"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lang w:val="en-US"/>
              </w:rPr>
              <w:t>0,</w:t>
            </w:r>
            <w:r w:rsidRPr="00355BAA">
              <w:rPr>
                <w:rFonts w:ascii="Palatino Linotype" w:hAnsi="Palatino Linotype" w:cstheme="majorBidi"/>
                <w:sz w:val="16"/>
                <w:szCs w:val="16"/>
              </w:rPr>
              <w:t>743</w:t>
            </w:r>
          </w:p>
        </w:tc>
        <w:tc>
          <w:tcPr>
            <w:tcW w:w="1050" w:type="dxa"/>
            <w:gridSpan w:val="2"/>
            <w:tcBorders>
              <w:top w:val="single" w:sz="4" w:space="0" w:color="auto"/>
              <w:left w:val="single" w:sz="4" w:space="0" w:color="auto"/>
              <w:bottom w:val="single" w:sz="4" w:space="0" w:color="auto"/>
              <w:right w:val="single" w:sz="4" w:space="0" w:color="auto"/>
            </w:tcBorders>
            <w:vAlign w:val="center"/>
            <w:hideMark/>
          </w:tcPr>
          <w:p w14:paraId="1EAB3D2A" w14:textId="77777777" w:rsidR="00355BAA" w:rsidRPr="00355BAA" w:rsidRDefault="00355BAA" w:rsidP="00355BAA">
            <w:pPr>
              <w:pStyle w:val="NoSpacing"/>
              <w:jc w:val="center"/>
              <w:rPr>
                <w:rFonts w:ascii="Palatino Linotype" w:hAnsi="Palatino Linotype" w:cstheme="majorBidi"/>
                <w:sz w:val="16"/>
                <w:szCs w:val="16"/>
                <w:lang w:val="en-US"/>
              </w:rPr>
            </w:pPr>
            <w:r w:rsidRPr="00355BAA">
              <w:rPr>
                <w:rFonts w:ascii="Palatino Linotype" w:hAnsi="Palatino Linotype" w:cstheme="majorBidi"/>
                <w:bCs/>
                <w:sz w:val="16"/>
                <w:szCs w:val="16"/>
              </w:rPr>
              <w:t>0,9059</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A56476E"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bCs/>
                <w:sz w:val="16"/>
                <w:szCs w:val="16"/>
              </w:rPr>
              <w:t>0,9177</w:t>
            </w:r>
          </w:p>
        </w:tc>
      </w:tr>
    </w:tbl>
    <w:p w14:paraId="366C833C" w14:textId="77777777" w:rsidR="00355BAA" w:rsidRPr="00355BAA" w:rsidRDefault="00355BAA" w:rsidP="00355BAA">
      <w:pPr>
        <w:spacing w:after="120" w:line="276" w:lineRule="auto"/>
        <w:rPr>
          <w:rFonts w:cstheme="majorBidi"/>
          <w:sz w:val="20"/>
          <w:szCs w:val="20"/>
        </w:rPr>
      </w:pPr>
      <w:r w:rsidRPr="00355BAA">
        <w:rPr>
          <w:rFonts w:cstheme="majorBidi"/>
          <w:sz w:val="20"/>
          <w:szCs w:val="20"/>
        </w:rPr>
        <w:t xml:space="preserve">   Source : proprietary data (2020).</w:t>
      </w:r>
    </w:p>
    <w:p w14:paraId="43EB4044" w14:textId="77777777" w:rsidR="00355BAA" w:rsidRPr="00355BAA" w:rsidRDefault="00355BAA" w:rsidP="00355BAA">
      <w:pPr>
        <w:spacing w:after="120" w:line="276" w:lineRule="auto"/>
        <w:ind w:firstLine="567"/>
        <w:jc w:val="both"/>
        <w:rPr>
          <w:rFonts w:cstheme="majorBidi"/>
          <w:sz w:val="20"/>
          <w:szCs w:val="20"/>
        </w:rPr>
      </w:pPr>
      <w:r w:rsidRPr="00355BAA">
        <w:rPr>
          <w:rFonts w:cstheme="majorBidi"/>
          <w:sz w:val="20"/>
          <w:szCs w:val="20"/>
        </w:rPr>
        <w:t>Based on Table 2, the composite reliability value can be identified which shows an increase between before and after the elimination of indicators whose loading values ​​are between 0.4 and 0.7. Thus, 2 indicators of religiosity and 2 indicators of financial literacy are eliminated from the model. And AVE for the latent variable religiosity 0.6209 is greater than 0.5 as the minimum criterion value limit and the latent variable Islamic financial literacy is 0.7383 greater than 0.5 as the minimum criterion value limit so that the validity and convergent measures of the two latent variables are in the model is already considered well fulfilled</w:t>
      </w:r>
    </w:p>
    <w:p w14:paraId="330D5BA0" w14:textId="77777777" w:rsidR="00355BAA" w:rsidRPr="00355BAA" w:rsidRDefault="00355BAA" w:rsidP="00355BAA">
      <w:pPr>
        <w:spacing w:after="120" w:line="276" w:lineRule="auto"/>
        <w:ind w:firstLine="567"/>
        <w:jc w:val="both"/>
        <w:rPr>
          <w:rFonts w:cstheme="majorBidi"/>
          <w:sz w:val="20"/>
          <w:szCs w:val="20"/>
        </w:rPr>
      </w:pPr>
      <w:r w:rsidRPr="00355BAA">
        <w:rPr>
          <w:rFonts w:cstheme="majorBidi"/>
          <w:sz w:val="20"/>
          <w:szCs w:val="20"/>
        </w:rPr>
        <w:t>Evaluation of the factor loading component in the Measurement model (Outer Model), is carried out using the reliability indicator criteria which shows how many variances of indicators can be explained by latent variables. A reflective indicator must be eliminated (removed) from the model if the loading factor value is less (&lt;0.4) but if the factor loading value is between or equal to 0.4 and less than 0.7 then an analysis of the second and third criteria is necessary. namely paying attention to two composite reliability values ​​(Composite Reliability, CR) to detect Convergent Validity (Hair, 2017: 114, Chapter 5). If the results of the calculation of the criteria value after eliminating the same factor loading of 0.4 but less than 0.7 compared to without or before eliminating the factor loading which is between 0.4 to less than 0.7, it turns out that it shows the results</w:t>
      </w:r>
    </w:p>
    <w:p w14:paraId="2280EAAF" w14:textId="77777777" w:rsidR="00355BAA" w:rsidRPr="00355BAA" w:rsidRDefault="00355BAA" w:rsidP="00355BAA">
      <w:pPr>
        <w:spacing w:after="120" w:line="276" w:lineRule="auto"/>
        <w:ind w:left="709" w:hanging="142"/>
        <w:jc w:val="both"/>
        <w:rPr>
          <w:rFonts w:cstheme="majorBidi"/>
          <w:sz w:val="20"/>
          <w:szCs w:val="20"/>
        </w:rPr>
      </w:pPr>
      <w:r w:rsidRPr="00355BAA">
        <w:rPr>
          <w:rFonts w:cstheme="majorBidi"/>
          <w:sz w:val="20"/>
          <w:szCs w:val="20"/>
        </w:rPr>
        <w:t>- Smaller, the component loading factor of the manifest needs to be maintained in the outer model</w:t>
      </w:r>
    </w:p>
    <w:p w14:paraId="46B80215" w14:textId="77777777" w:rsidR="00355BAA" w:rsidRPr="00355BAA" w:rsidRDefault="00355BAA" w:rsidP="00355BAA">
      <w:pPr>
        <w:spacing w:after="120" w:line="276" w:lineRule="auto"/>
        <w:ind w:left="709" w:hanging="142"/>
        <w:jc w:val="both"/>
        <w:rPr>
          <w:rFonts w:cstheme="majorBidi"/>
          <w:sz w:val="20"/>
          <w:szCs w:val="20"/>
        </w:rPr>
      </w:pPr>
      <w:r w:rsidRPr="00355BAA">
        <w:rPr>
          <w:rFonts w:cstheme="majorBidi"/>
          <w:sz w:val="20"/>
          <w:szCs w:val="20"/>
        </w:rPr>
        <w:t>- Greater then the factor loading component of the manifest needs to be eliminated (removed) from the outer model</w:t>
      </w:r>
    </w:p>
    <w:p w14:paraId="2D4BE750" w14:textId="77777777" w:rsidR="00355BAA" w:rsidRPr="00355BAA" w:rsidRDefault="00355BAA" w:rsidP="00355BAA">
      <w:pPr>
        <w:spacing w:after="120" w:line="276" w:lineRule="auto"/>
        <w:jc w:val="both"/>
        <w:rPr>
          <w:rFonts w:cstheme="majorBidi"/>
          <w:sz w:val="20"/>
          <w:szCs w:val="20"/>
        </w:rPr>
      </w:pPr>
      <w:r w:rsidRPr="00355BAA">
        <w:rPr>
          <w:rFonts w:cstheme="majorBidi"/>
          <w:sz w:val="20"/>
          <w:szCs w:val="20"/>
        </w:rPr>
        <w:lastRenderedPageBreak/>
        <w:t>The LRT, LRR, LRI manifest are the relevant latent variables for religiosity, while the LRK and LRP manifestations with values ​​of 0.694 and 0.678, which are in the interval between 0.4 and 0.7, first need to do an analysis of their composite reliability after the manifest is eliminated from the model. outer. It turned out that the results of the calculation of the composite reliability value after and before eliminating the latent manifest of LRK and LRP religiosity showed an increase, so it was decided that the two manifestations of the reflective measurement mentioned above were still eliminated or excluded from the measurement model.</w:t>
      </w:r>
    </w:p>
    <w:p w14:paraId="53F5A25B" w14:textId="77777777" w:rsidR="00355BAA" w:rsidRPr="00355BAA" w:rsidRDefault="00355BAA" w:rsidP="00355BAA">
      <w:pPr>
        <w:spacing w:after="120" w:line="276" w:lineRule="auto"/>
        <w:ind w:firstLine="567"/>
        <w:jc w:val="both"/>
        <w:rPr>
          <w:rFonts w:cstheme="majorBidi"/>
          <w:sz w:val="20"/>
          <w:szCs w:val="20"/>
        </w:rPr>
      </w:pPr>
      <w:r w:rsidRPr="00355BAA">
        <w:rPr>
          <w:rFonts w:cstheme="majorBidi"/>
          <w:sz w:val="20"/>
          <w:szCs w:val="20"/>
        </w:rPr>
        <w:t>Meanwhile, the LLKPL, LLKMB, LLKD, LLKS manifestations are relevant latent variables for Islamic financial literacy, while the LLKSR and LLKSI manifestations with values ​​of 0.659 and 0.432 are in the interval between 0.4 and 0.7. the manifest is eliminated from the outer model. It turns out that the results of the calculation of the composite reliability value after and before eliminating the manifest revenue manifest in the latent manifestations of Islamic financial literacy LLKSR and LLKSI showed an increase, so it was decided that the two manifestations of the reflective measurement mentioned above were still eliminated or excluded from the measurement model.</w:t>
      </w:r>
    </w:p>
    <w:p w14:paraId="1162630A" w14:textId="77777777" w:rsidR="00355BAA" w:rsidRPr="00355BAA" w:rsidRDefault="00355BAA" w:rsidP="00355BAA">
      <w:pPr>
        <w:spacing w:after="120" w:line="276" w:lineRule="auto"/>
        <w:ind w:firstLine="567"/>
        <w:jc w:val="both"/>
        <w:rPr>
          <w:rFonts w:cstheme="majorBidi"/>
          <w:sz w:val="20"/>
          <w:szCs w:val="20"/>
        </w:rPr>
      </w:pPr>
      <w:r w:rsidRPr="00355BAA">
        <w:rPr>
          <w:rFonts w:cstheme="majorBidi"/>
          <w:sz w:val="20"/>
          <w:szCs w:val="20"/>
        </w:rPr>
        <w:t>Furthermore, by using the Composite Reliability (CR) formula known as the omega coefficient developed by Mc. Donald (Zimbarg, 2005). This coefficient emphasizes how far the measuring indicator reflects the latent factors that are compiled. The greater the indicator that reflects the latent factor, the greater the reliability of the measurement. Coefficient reliability measures consistency (Internal Consistency) and if the value is&gt; 0.6 it is said to have high consistency. To get the value of construct reliability, it can be calculated through the composite reliability (CR) formula as follows:</w:t>
      </w:r>
    </w:p>
    <w:p w14:paraId="325B97C0" w14:textId="5AC5B757" w:rsidR="00355BAA" w:rsidRPr="00355BAA" w:rsidRDefault="0017693B" w:rsidP="00355BAA">
      <w:pPr>
        <w:spacing w:after="120" w:line="276" w:lineRule="auto"/>
        <w:jc w:val="center"/>
        <w:rPr>
          <w:rFonts w:cs="Times New Roman"/>
          <w:sz w:val="20"/>
          <w:szCs w:val="20"/>
        </w:rPr>
      </w:pPr>
      <m:oMath>
        <m:sSub>
          <m:sSubPr>
            <m:ctrlPr>
              <w:rPr>
                <w:rFonts w:ascii="Cambria Math" w:hAnsi="Cambria Math"/>
                <w:b/>
                <w:i/>
                <w:sz w:val="20"/>
                <w:szCs w:val="20"/>
              </w:rPr>
            </m:ctrlPr>
          </m:sSubPr>
          <m:e>
            <m:r>
              <m:rPr>
                <m:sty m:val="bi"/>
              </m:rPr>
              <w:rPr>
                <w:rFonts w:ascii="Cambria Math" w:hAnsi="Cambria Math" w:cs="Times New Roman"/>
                <w:sz w:val="20"/>
                <w:szCs w:val="20"/>
              </w:rPr>
              <m:t>CR=ρ</m:t>
            </m:r>
          </m:e>
          <m:sub>
            <m:r>
              <m:rPr>
                <m:sty m:val="bi"/>
              </m:rPr>
              <w:rPr>
                <w:rFonts w:ascii="Cambria Math" w:hAnsi="Cambria Math" w:cs="Times New Roman"/>
                <w:sz w:val="20"/>
                <w:szCs w:val="20"/>
              </w:rPr>
              <m:t>ii</m:t>
            </m:r>
          </m:sub>
        </m:sSub>
        <m:r>
          <m:rPr>
            <m:sty m:val="bi"/>
          </m:rPr>
          <w:rPr>
            <w:rFonts w:ascii="Cambria Math" w:hAnsi="Cambria Math" w:cs="Times New Roman"/>
            <w:sz w:val="20"/>
            <w:szCs w:val="20"/>
          </w:rPr>
          <m:t xml:space="preserve">= </m:t>
        </m:r>
        <m:f>
          <m:fPr>
            <m:ctrlPr>
              <w:rPr>
                <w:rFonts w:ascii="Cambria Math" w:hAnsi="Cambria Math"/>
                <w:b/>
                <w:i/>
                <w:sz w:val="20"/>
                <w:szCs w:val="20"/>
              </w:rPr>
            </m:ctrlPr>
          </m:fPr>
          <m:num>
            <m:sSup>
              <m:sSupPr>
                <m:ctrlPr>
                  <w:rPr>
                    <w:rFonts w:ascii="Cambria Math" w:hAnsi="Cambria Math"/>
                    <w:b/>
                    <w:i/>
                    <w:sz w:val="20"/>
                    <w:szCs w:val="20"/>
                  </w:rPr>
                </m:ctrlPr>
              </m:sSupPr>
              <m:e>
                <m:d>
                  <m:dPr>
                    <m:ctrlPr>
                      <w:rPr>
                        <w:rFonts w:ascii="Cambria Math" w:hAnsi="Cambria Math"/>
                        <w:b/>
                        <w:i/>
                        <w:sz w:val="20"/>
                        <w:szCs w:val="20"/>
                      </w:rPr>
                    </m:ctrlPr>
                  </m:dPr>
                  <m:e>
                    <m:nary>
                      <m:naryPr>
                        <m:chr m:val="∑"/>
                        <m:limLoc m:val="undOvr"/>
                        <m:subHide m:val="1"/>
                        <m:supHide m:val="1"/>
                        <m:ctrlPr>
                          <w:rPr>
                            <w:rFonts w:ascii="Cambria Math" w:hAnsi="Cambria Math"/>
                            <w:b/>
                            <w:i/>
                            <w:sz w:val="20"/>
                            <w:szCs w:val="20"/>
                          </w:rPr>
                        </m:ctrlPr>
                      </m:naryPr>
                      <m:sub/>
                      <m:sup/>
                      <m:e>
                        <m:sSub>
                          <m:sSubPr>
                            <m:ctrlPr>
                              <w:rPr>
                                <w:rFonts w:ascii="Cambria Math" w:hAnsi="Cambria Math"/>
                                <w:b/>
                                <w:i/>
                                <w:sz w:val="20"/>
                                <w:szCs w:val="20"/>
                              </w:rPr>
                            </m:ctrlPr>
                          </m:sSubPr>
                          <m:e>
                            <m:r>
                              <m:rPr>
                                <m:sty m:val="bi"/>
                              </m:rPr>
                              <w:rPr>
                                <w:rFonts w:ascii="Cambria Math" w:hAnsi="Cambria Math" w:cs="Times New Roman"/>
                                <w:b/>
                                <w:i/>
                                <w:sz w:val="20"/>
                                <w:szCs w:val="20"/>
                              </w:rPr>
                              <w:sym w:font="Symbol" w:char="F06C"/>
                            </m:r>
                          </m:e>
                          <m:sub>
                            <m:r>
                              <m:rPr>
                                <m:sty m:val="bi"/>
                              </m:rPr>
                              <w:rPr>
                                <w:rFonts w:ascii="Cambria Math" w:hAnsi="Cambria Math" w:cs="Times New Roman"/>
                                <w:sz w:val="20"/>
                                <w:szCs w:val="20"/>
                              </w:rPr>
                              <m:t>I</m:t>
                            </m:r>
                          </m:sub>
                        </m:sSub>
                      </m:e>
                    </m:nary>
                  </m:e>
                </m:d>
              </m:e>
              <m:sup>
                <m:r>
                  <m:rPr>
                    <m:sty m:val="bi"/>
                  </m:rPr>
                  <w:rPr>
                    <w:rFonts w:ascii="Cambria Math" w:hAnsi="Cambria Math" w:cs="Times New Roman"/>
                    <w:sz w:val="20"/>
                    <w:szCs w:val="20"/>
                  </w:rPr>
                  <m:t>2</m:t>
                </m:r>
              </m:sup>
            </m:sSup>
          </m:num>
          <m:den>
            <m:sSup>
              <m:sSupPr>
                <m:ctrlPr>
                  <w:rPr>
                    <w:rFonts w:ascii="Cambria Math" w:hAnsi="Cambria Math"/>
                    <w:b/>
                    <w:i/>
                    <w:sz w:val="20"/>
                    <w:szCs w:val="20"/>
                  </w:rPr>
                </m:ctrlPr>
              </m:sSupPr>
              <m:e>
                <m:d>
                  <m:dPr>
                    <m:ctrlPr>
                      <w:rPr>
                        <w:rFonts w:ascii="Cambria Math" w:hAnsi="Cambria Math"/>
                        <w:b/>
                        <w:i/>
                        <w:sz w:val="20"/>
                        <w:szCs w:val="20"/>
                      </w:rPr>
                    </m:ctrlPr>
                  </m:dPr>
                  <m:e>
                    <m:nary>
                      <m:naryPr>
                        <m:chr m:val="∑"/>
                        <m:limLoc m:val="undOvr"/>
                        <m:subHide m:val="1"/>
                        <m:supHide m:val="1"/>
                        <m:ctrlPr>
                          <w:rPr>
                            <w:rFonts w:ascii="Cambria Math" w:hAnsi="Cambria Math"/>
                            <w:b/>
                            <w:i/>
                            <w:sz w:val="20"/>
                            <w:szCs w:val="20"/>
                          </w:rPr>
                        </m:ctrlPr>
                      </m:naryPr>
                      <m:sub/>
                      <m:sup/>
                      <m:e>
                        <m:sSub>
                          <m:sSubPr>
                            <m:ctrlPr>
                              <w:rPr>
                                <w:rFonts w:ascii="Cambria Math" w:hAnsi="Cambria Math"/>
                                <w:b/>
                                <w:i/>
                                <w:sz w:val="20"/>
                                <w:szCs w:val="20"/>
                              </w:rPr>
                            </m:ctrlPr>
                          </m:sSubPr>
                          <m:e>
                            <m:r>
                              <m:rPr>
                                <m:sty m:val="bi"/>
                              </m:rPr>
                              <w:rPr>
                                <w:rFonts w:ascii="Cambria Math" w:hAnsi="Cambria Math" w:cs="Times New Roman"/>
                                <w:b/>
                                <w:i/>
                                <w:sz w:val="20"/>
                                <w:szCs w:val="20"/>
                              </w:rPr>
                              <w:sym w:font="Symbol" w:char="F06C"/>
                            </m:r>
                          </m:e>
                          <m:sub>
                            <m:r>
                              <m:rPr>
                                <m:sty m:val="bi"/>
                              </m:rPr>
                              <w:rPr>
                                <w:rFonts w:ascii="Cambria Math" w:hAnsi="Cambria Math" w:cs="Times New Roman"/>
                                <w:sz w:val="20"/>
                                <w:szCs w:val="20"/>
                              </w:rPr>
                              <m:t>I</m:t>
                            </m:r>
                          </m:sub>
                        </m:sSub>
                      </m:e>
                    </m:nary>
                  </m:e>
                </m:d>
              </m:e>
              <m:sup>
                <m:r>
                  <m:rPr>
                    <m:sty m:val="bi"/>
                  </m:rPr>
                  <w:rPr>
                    <w:rFonts w:ascii="Cambria Math" w:hAnsi="Cambria Math" w:cs="Times New Roman"/>
                    <w:sz w:val="20"/>
                    <w:szCs w:val="20"/>
                  </w:rPr>
                  <m:t>2</m:t>
                </m:r>
              </m:sup>
            </m:sSup>
            <m:r>
              <m:rPr>
                <m:sty m:val="bi"/>
              </m:rPr>
              <w:rPr>
                <w:rFonts w:ascii="Cambria Math" w:hAnsi="Cambria Math" w:cs="Times New Roman"/>
                <w:sz w:val="20"/>
                <w:szCs w:val="20"/>
              </w:rPr>
              <m:t>+</m:t>
            </m:r>
            <m:nary>
              <m:naryPr>
                <m:chr m:val="∑"/>
                <m:limLoc m:val="undOvr"/>
                <m:subHide m:val="1"/>
                <m:supHide m:val="1"/>
                <m:ctrlPr>
                  <w:rPr>
                    <w:rFonts w:ascii="Cambria Math" w:hAnsi="Cambria Math"/>
                    <w:b/>
                    <w:i/>
                    <w:sz w:val="20"/>
                    <w:szCs w:val="20"/>
                  </w:rPr>
                </m:ctrlPr>
              </m:naryPr>
              <m:sub/>
              <m:sup/>
              <m:e>
                <m:r>
                  <m:rPr>
                    <m:sty m:val="bi"/>
                  </m:rPr>
                  <w:rPr>
                    <w:rFonts w:ascii="Cambria Math" w:hAnsi="Cambria Math" w:cs="Times New Roman"/>
                    <w:sz w:val="20"/>
                    <w:szCs w:val="20"/>
                  </w:rPr>
                  <m:t>var</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cs="Times New Roman"/>
                            <w:sz w:val="20"/>
                            <w:szCs w:val="20"/>
                          </w:rPr>
                          <m:t>ε</m:t>
                        </m:r>
                      </m:e>
                      <m:sub>
                        <m:r>
                          <m:rPr>
                            <m:sty m:val="bi"/>
                          </m:rPr>
                          <w:rPr>
                            <w:rFonts w:ascii="Cambria Math" w:hAnsi="Cambria Math" w:cs="Times New Roman"/>
                            <w:sz w:val="20"/>
                            <w:szCs w:val="20"/>
                          </w:rPr>
                          <m:t>jk</m:t>
                        </m:r>
                      </m:sub>
                    </m:sSub>
                  </m:e>
                </m:d>
              </m:e>
            </m:nary>
          </m:den>
        </m:f>
      </m:oMath>
      <w:r w:rsidR="00355BAA" w:rsidRPr="00355BAA">
        <w:rPr>
          <w:rFonts w:cs="Times New Roman"/>
          <w:sz w:val="20"/>
          <w:szCs w:val="20"/>
        </w:rPr>
        <w:t xml:space="preserve">                                        </w:t>
      </w:r>
      <w:r w:rsidR="00355BAA">
        <w:rPr>
          <w:rFonts w:cs="Times New Roman"/>
          <w:sz w:val="20"/>
          <w:szCs w:val="20"/>
        </w:rPr>
        <w:t xml:space="preserve">                             (</w:t>
      </w:r>
      <w:r w:rsidR="00355BAA" w:rsidRPr="00355BAA">
        <w:rPr>
          <w:rFonts w:cs="Times New Roman"/>
          <w:sz w:val="20"/>
          <w:szCs w:val="20"/>
        </w:rPr>
        <w:t>1)</w:t>
      </w:r>
    </w:p>
    <w:p w14:paraId="7ED95EF0" w14:textId="618BA2CD" w:rsidR="00355BAA" w:rsidRPr="00355BAA" w:rsidRDefault="00355BAA" w:rsidP="00355BAA">
      <w:pPr>
        <w:pStyle w:val="NoSpacing"/>
        <w:spacing w:after="120" w:line="276" w:lineRule="auto"/>
        <w:rPr>
          <w:rFonts w:ascii="Palatino Linotype" w:hAnsi="Palatino Linotype" w:cs="Times New Roman"/>
          <w:sz w:val="20"/>
          <w:szCs w:val="20"/>
          <w:lang w:eastAsia="ja-JP"/>
        </w:rPr>
      </w:pPr>
      <w:r>
        <w:rPr>
          <w:rFonts w:ascii="Palatino Linotype" w:hAnsi="Palatino Linotype" w:cs="Times New Roman"/>
          <w:sz w:val="20"/>
          <w:szCs w:val="20"/>
          <w:lang w:eastAsia="ja-JP"/>
        </w:rPr>
        <w:t xml:space="preserve"> </w:t>
      </w:r>
      <w:r w:rsidRPr="00355BAA">
        <w:rPr>
          <w:rFonts w:ascii="Palatino Linotype" w:hAnsi="Palatino Linotype" w:cs="Times New Roman"/>
          <w:sz w:val="20"/>
          <w:szCs w:val="20"/>
          <w:lang w:eastAsia="ja-JP"/>
        </w:rPr>
        <w:t xml:space="preserve">Where </w:t>
      </w:r>
      <m:oMath>
        <m:sSub>
          <m:sSubPr>
            <m:ctrlPr>
              <w:rPr>
                <w:rFonts w:ascii="Cambria Math" w:hAnsi="Cambria Math" w:cs="Arial"/>
                <w:i/>
                <w:sz w:val="20"/>
                <w:szCs w:val="20"/>
                <w:lang w:eastAsia="ja-JP"/>
              </w:rPr>
            </m:ctrlPr>
          </m:sSubPr>
          <m:e>
            <m:r>
              <w:rPr>
                <w:rFonts w:ascii="Cambria Math" w:hAnsi="Cambria Math" w:cs="Times New Roman"/>
                <w:i/>
                <w:sz w:val="20"/>
                <w:szCs w:val="20"/>
                <w:lang w:eastAsia="ja-JP"/>
              </w:rPr>
              <w:sym w:font="Symbol" w:char="F06C"/>
            </m:r>
          </m:e>
          <m:sub>
            <m:r>
              <w:rPr>
                <w:rFonts w:ascii="Cambria Math" w:hAnsi="Cambria Math" w:cs="Times New Roman"/>
                <w:sz w:val="20"/>
                <w:szCs w:val="20"/>
                <w:lang w:eastAsia="ja-JP"/>
              </w:rPr>
              <m:t>i</m:t>
            </m:r>
          </m:sub>
        </m:sSub>
        <m:r>
          <w:rPr>
            <w:rFonts w:ascii="Cambria Math" w:hAnsi="Cambria Math" w:cs="Times New Roman"/>
            <w:sz w:val="20"/>
            <w:szCs w:val="20"/>
            <w:lang w:eastAsia="ja-JP"/>
          </w:rPr>
          <m:t xml:space="preserve"> : </m:t>
        </m:r>
      </m:oMath>
      <w:r w:rsidRPr="00355BAA">
        <w:rPr>
          <w:rFonts w:ascii="Palatino Linotype" w:hAnsi="Palatino Linotype" w:cs="Times New Roman"/>
          <w:sz w:val="20"/>
          <w:szCs w:val="20"/>
          <w:lang w:eastAsia="ja-JP"/>
        </w:rPr>
        <w:t xml:space="preserve"> Loading factor -i and  </w:t>
      </w:r>
      <m:oMath>
        <m:r>
          <w:rPr>
            <w:rFonts w:ascii="Cambria Math" w:hAnsi="Cambria Math" w:cs="Times New Roman"/>
            <w:sz w:val="20"/>
            <w:szCs w:val="20"/>
            <w:lang w:eastAsia="ja-JP"/>
          </w:rPr>
          <m:t>var</m:t>
        </m:r>
        <m:d>
          <m:dPr>
            <m:ctrlPr>
              <w:rPr>
                <w:rFonts w:ascii="Cambria Math" w:hAnsi="Cambria Math" w:cs="Arial"/>
                <w:i/>
                <w:sz w:val="20"/>
                <w:szCs w:val="20"/>
                <w:lang w:eastAsia="ja-JP"/>
              </w:rPr>
            </m:ctrlPr>
          </m:dPr>
          <m:e>
            <m:sSub>
              <m:sSubPr>
                <m:ctrlPr>
                  <w:rPr>
                    <w:rFonts w:ascii="Cambria Math" w:hAnsi="Cambria Math" w:cs="Arial"/>
                    <w:i/>
                    <w:sz w:val="20"/>
                    <w:szCs w:val="20"/>
                    <w:lang w:eastAsia="ja-JP"/>
                  </w:rPr>
                </m:ctrlPr>
              </m:sSubPr>
              <m:e>
                <m:r>
                  <w:rPr>
                    <w:rFonts w:ascii="Cambria Math" w:hAnsi="Cambria Math" w:cs="Times New Roman"/>
                    <w:sz w:val="20"/>
                    <w:szCs w:val="20"/>
                    <w:lang w:eastAsia="ja-JP"/>
                  </w:rPr>
                  <m:t>ε</m:t>
                </m:r>
              </m:e>
              <m:sub>
                <m:r>
                  <w:rPr>
                    <w:rFonts w:ascii="Cambria Math" w:hAnsi="Cambria Math" w:cs="Times New Roman"/>
                    <w:sz w:val="20"/>
                    <w:szCs w:val="20"/>
                    <w:lang w:eastAsia="ja-JP"/>
                  </w:rPr>
                  <m:t>jk</m:t>
                </m:r>
              </m:sub>
            </m:sSub>
          </m:e>
        </m:d>
        <m:r>
          <w:rPr>
            <w:rFonts w:ascii="Cambria Math" w:hAnsi="Cambria Math" w:cs="Times New Roman"/>
            <w:sz w:val="20"/>
            <w:szCs w:val="20"/>
            <w:lang w:eastAsia="ja-JP"/>
          </w:rPr>
          <m:t>=</m:t>
        </m:r>
        <m:d>
          <m:dPr>
            <m:ctrlPr>
              <w:rPr>
                <w:rFonts w:ascii="Cambria Math" w:hAnsi="Cambria Math" w:cs="Arial"/>
                <w:i/>
                <w:sz w:val="20"/>
                <w:szCs w:val="20"/>
                <w:lang w:eastAsia="ja-JP"/>
              </w:rPr>
            </m:ctrlPr>
          </m:dPr>
          <m:e>
            <m:r>
              <w:rPr>
                <w:rFonts w:ascii="Cambria Math" w:hAnsi="Cambria Math" w:cs="Times New Roman"/>
                <w:sz w:val="20"/>
                <w:szCs w:val="20"/>
                <w:lang w:eastAsia="ja-JP"/>
              </w:rPr>
              <m:t>1-</m:t>
            </m:r>
            <m:sSubSup>
              <m:sSubSupPr>
                <m:ctrlPr>
                  <w:rPr>
                    <w:rFonts w:ascii="Cambria Math" w:hAnsi="Cambria Math" w:cs="Arial"/>
                    <w:i/>
                    <w:sz w:val="20"/>
                    <w:szCs w:val="20"/>
                    <w:lang w:eastAsia="ja-JP"/>
                  </w:rPr>
                </m:ctrlPr>
              </m:sSubSupPr>
              <m:e>
                <m:r>
                  <w:rPr>
                    <w:rFonts w:ascii="Cambria Math" w:hAnsi="Cambria Math" w:cs="Times New Roman"/>
                    <w:i/>
                    <w:sz w:val="20"/>
                    <w:szCs w:val="20"/>
                    <w:lang w:eastAsia="ja-JP"/>
                  </w:rPr>
                  <w:sym w:font="Symbol" w:char="F06C"/>
                </m:r>
              </m:e>
              <m:sub>
                <m:r>
                  <w:rPr>
                    <w:rFonts w:ascii="Cambria Math" w:hAnsi="Cambria Math" w:cs="Times New Roman"/>
                    <w:sz w:val="20"/>
                    <w:szCs w:val="20"/>
                    <w:lang w:eastAsia="ja-JP"/>
                  </w:rPr>
                  <m:t>I</m:t>
                </m:r>
              </m:sub>
              <m:sup>
                <m:r>
                  <w:rPr>
                    <w:rFonts w:ascii="Cambria Math" w:hAnsi="Cambria Math" w:cs="Times New Roman"/>
                    <w:sz w:val="20"/>
                    <w:szCs w:val="20"/>
                    <w:lang w:eastAsia="ja-JP"/>
                  </w:rPr>
                  <m:t>2</m:t>
                </m:r>
              </m:sup>
            </m:sSubSup>
          </m:e>
        </m:d>
      </m:oMath>
    </w:p>
    <w:p w14:paraId="7441A6DA" w14:textId="77777777" w:rsidR="00355BAA" w:rsidRPr="00355BAA" w:rsidRDefault="00355BAA" w:rsidP="00355BAA">
      <w:pPr>
        <w:spacing w:after="120" w:line="276" w:lineRule="auto"/>
        <w:ind w:firstLine="567"/>
        <w:jc w:val="both"/>
        <w:rPr>
          <w:rFonts w:eastAsia="Times New Roman" w:cstheme="majorBidi"/>
          <w:sz w:val="20"/>
          <w:szCs w:val="20"/>
        </w:rPr>
      </w:pPr>
      <w:r w:rsidRPr="00355BAA">
        <w:rPr>
          <w:rFonts w:eastAsia="Times New Roman" w:cstheme="majorBidi"/>
          <w:sz w:val="20"/>
          <w:szCs w:val="20"/>
        </w:rPr>
        <w:t>Then proceed with the calculation of the assessment criteria for the reflective measurement model to detect the following values:</w:t>
      </w:r>
    </w:p>
    <w:p w14:paraId="5706FFA7" w14:textId="1EC87D67" w:rsidR="00355BAA" w:rsidRPr="00355BAA" w:rsidRDefault="007E6659" w:rsidP="00355BAA">
      <w:pPr>
        <w:spacing w:after="120" w:line="276" w:lineRule="auto"/>
        <w:jc w:val="both"/>
        <w:rPr>
          <w:rFonts w:eastAsia="Times New Roman" w:cstheme="majorBidi"/>
          <w:b/>
          <w:bCs/>
          <w:sz w:val="20"/>
          <w:szCs w:val="20"/>
        </w:rPr>
      </w:pPr>
      <w:r>
        <w:rPr>
          <w:rFonts w:eastAsia="Times New Roman" w:cstheme="majorBidi"/>
          <w:b/>
          <w:bCs/>
          <w:sz w:val="20"/>
          <w:szCs w:val="20"/>
        </w:rPr>
        <w:t xml:space="preserve">4.2. </w:t>
      </w:r>
      <w:r w:rsidR="00355BAA" w:rsidRPr="00355BAA">
        <w:rPr>
          <w:rFonts w:eastAsia="Times New Roman" w:cstheme="majorBidi"/>
          <w:b/>
          <w:bCs/>
          <w:sz w:val="20"/>
          <w:szCs w:val="20"/>
        </w:rPr>
        <w:t>Convergent Validity,</w:t>
      </w:r>
    </w:p>
    <w:p w14:paraId="56684975" w14:textId="4AAF002B" w:rsidR="00355BAA" w:rsidRPr="00355BAA" w:rsidRDefault="00355BAA" w:rsidP="00355BAA">
      <w:pPr>
        <w:spacing w:after="120" w:line="276" w:lineRule="auto"/>
        <w:jc w:val="both"/>
        <w:rPr>
          <w:rFonts w:eastAsia="Times New Roman" w:cstheme="majorBidi"/>
          <w:sz w:val="20"/>
          <w:szCs w:val="20"/>
        </w:rPr>
      </w:pPr>
      <w:r w:rsidRPr="00355BAA">
        <w:rPr>
          <w:rFonts w:eastAsia="Times New Roman" w:cstheme="majorBidi"/>
          <w:sz w:val="20"/>
          <w:szCs w:val="20"/>
        </w:rPr>
        <w:t>In general, it is detected through the mean value of variance extract (AVE), as follows</w:t>
      </w:r>
    </w:p>
    <w:p w14:paraId="47F3E46C" w14:textId="7885A405" w:rsidR="00355BAA" w:rsidRPr="00355BAA" w:rsidRDefault="00355BAA" w:rsidP="00355BAA">
      <w:pPr>
        <w:pStyle w:val="NoSpacing"/>
        <w:spacing w:after="120" w:line="276" w:lineRule="auto"/>
        <w:ind w:firstLine="284"/>
        <w:jc w:val="center"/>
        <w:rPr>
          <w:rFonts w:ascii="Palatino Linotype" w:eastAsia="Times New Roman" w:hAnsi="Palatino Linotype" w:cstheme="majorBidi"/>
          <w:sz w:val="20"/>
          <w:szCs w:val="20"/>
          <w:lang w:eastAsia="ja-JP"/>
        </w:rPr>
      </w:pPr>
      <m:oMath>
        <m:r>
          <w:rPr>
            <w:rFonts w:ascii="Cambria Math" w:eastAsia="Times New Roman" w:hAnsi="Cambria Math" w:cstheme="majorBidi"/>
            <w:sz w:val="20"/>
            <w:szCs w:val="20"/>
            <w:lang w:eastAsia="ja-JP"/>
          </w:rPr>
          <w:lastRenderedPageBreak/>
          <m:t>A</m:t>
        </m:r>
        <m:r>
          <m:rPr>
            <m:sty m:val="bi"/>
          </m:rPr>
          <w:rPr>
            <w:rFonts w:ascii="Cambria Math" w:eastAsia="Times New Roman" w:hAnsi="Cambria Math" w:cstheme="majorBidi"/>
            <w:sz w:val="20"/>
            <w:szCs w:val="20"/>
            <w:lang w:eastAsia="ja-JP"/>
          </w:rPr>
          <m:t xml:space="preserve">VE= </m:t>
        </m:r>
        <m:f>
          <m:fPr>
            <m:ctrlPr>
              <w:rPr>
                <w:rFonts w:ascii="Cambria Math" w:eastAsia="Times New Roman" w:hAnsi="Cambria Math" w:cstheme="majorBidi"/>
                <w:b/>
                <w:i/>
                <w:sz w:val="20"/>
                <w:szCs w:val="20"/>
                <w:lang w:eastAsia="ja-JP"/>
              </w:rPr>
            </m:ctrlPr>
          </m:fPr>
          <m:num>
            <m:nary>
              <m:naryPr>
                <m:chr m:val="∑"/>
                <m:limLoc m:val="undOvr"/>
                <m:subHide m:val="1"/>
                <m:supHide m:val="1"/>
                <m:ctrlPr>
                  <w:rPr>
                    <w:rFonts w:ascii="Cambria Math" w:eastAsia="Times New Roman" w:hAnsi="Cambria Math" w:cstheme="majorBidi"/>
                    <w:b/>
                    <w:i/>
                    <w:sz w:val="20"/>
                    <w:szCs w:val="20"/>
                    <w:lang w:eastAsia="ja-JP"/>
                  </w:rPr>
                </m:ctrlPr>
              </m:naryPr>
              <m:sub/>
              <m:sup/>
              <m:e>
                <m:sSubSup>
                  <m:sSubSupPr>
                    <m:ctrlPr>
                      <w:rPr>
                        <w:rFonts w:ascii="Cambria Math" w:eastAsia="Times New Roman" w:hAnsi="Cambria Math" w:cstheme="majorBidi"/>
                        <w:b/>
                        <w:i/>
                        <w:sz w:val="20"/>
                        <w:szCs w:val="20"/>
                        <w:lang w:eastAsia="ja-JP"/>
                      </w:rPr>
                    </m:ctrlPr>
                  </m:sSubSupPr>
                  <m:e>
                    <m:r>
                      <m:rPr>
                        <m:sty m:val="bi"/>
                      </m:rPr>
                      <w:rPr>
                        <w:rFonts w:ascii="Cambria Math" w:eastAsia="Times New Roman" w:hAnsi="Cambria Math" w:cstheme="majorBidi"/>
                        <w:b/>
                        <w:i/>
                        <w:sz w:val="20"/>
                        <w:szCs w:val="20"/>
                        <w:lang w:eastAsia="ja-JP"/>
                      </w:rPr>
                      <w:sym w:font="Symbol" w:char="F06C"/>
                    </m:r>
                  </m:e>
                  <m:sub>
                    <m:r>
                      <m:rPr>
                        <m:sty m:val="bi"/>
                      </m:rPr>
                      <w:rPr>
                        <w:rFonts w:ascii="Cambria Math" w:eastAsia="Times New Roman" w:hAnsi="Cambria Math" w:cstheme="majorBidi"/>
                        <w:sz w:val="20"/>
                        <w:szCs w:val="20"/>
                        <w:lang w:eastAsia="ja-JP"/>
                      </w:rPr>
                      <m:t>I</m:t>
                    </m:r>
                  </m:sub>
                  <m:sup>
                    <m:r>
                      <m:rPr>
                        <m:sty m:val="bi"/>
                      </m:rPr>
                      <w:rPr>
                        <w:rFonts w:ascii="Cambria Math" w:eastAsia="Times New Roman" w:hAnsi="Cambria Math" w:cstheme="majorBidi"/>
                        <w:sz w:val="20"/>
                        <w:szCs w:val="20"/>
                        <w:lang w:eastAsia="ja-JP"/>
                      </w:rPr>
                      <m:t>2</m:t>
                    </m:r>
                  </m:sup>
                </m:sSubSup>
              </m:e>
            </m:nary>
          </m:num>
          <m:den>
            <m:r>
              <m:rPr>
                <m:sty m:val="bi"/>
              </m:rPr>
              <w:rPr>
                <w:rFonts w:ascii="Cambria Math" w:eastAsia="Times New Roman" w:hAnsi="Cambria Math" w:cstheme="majorBidi"/>
                <w:sz w:val="20"/>
                <w:szCs w:val="20"/>
                <w:lang w:eastAsia="ja-JP"/>
              </w:rPr>
              <m:t>M</m:t>
            </m:r>
          </m:den>
        </m:f>
      </m:oMath>
      <w:r w:rsidRPr="00355BAA">
        <w:rPr>
          <w:rFonts w:ascii="Palatino Linotype" w:eastAsia="Times New Roman" w:hAnsi="Palatino Linotype" w:cstheme="majorBidi"/>
          <w:b/>
          <w:sz w:val="20"/>
          <w:szCs w:val="20"/>
          <w:lang w:eastAsia="ja-JP"/>
        </w:rPr>
        <w:t xml:space="preserve">    </w:t>
      </w:r>
      <w:r w:rsidRPr="00355BAA">
        <w:rPr>
          <w:rFonts w:ascii="Palatino Linotype" w:eastAsia="Times New Roman" w:hAnsi="Palatino Linotype" w:cstheme="majorBidi"/>
          <w:sz w:val="20"/>
          <w:szCs w:val="20"/>
          <w:lang w:eastAsia="ja-JP"/>
        </w:rPr>
        <w:t xml:space="preserve">                                                               </w:t>
      </w:r>
      <w:r>
        <w:rPr>
          <w:rFonts w:ascii="Palatino Linotype" w:eastAsia="Times New Roman" w:hAnsi="Palatino Linotype" w:cstheme="majorBidi"/>
          <w:sz w:val="20"/>
          <w:szCs w:val="20"/>
          <w:lang w:eastAsia="ja-JP"/>
        </w:rPr>
        <w:t xml:space="preserve">                  </w:t>
      </w:r>
      <w:r>
        <w:rPr>
          <w:rFonts w:ascii="Palatino Linotype" w:eastAsia="Times New Roman" w:hAnsi="Palatino Linotype" w:cstheme="majorBidi"/>
          <w:sz w:val="20"/>
          <w:szCs w:val="20"/>
          <w:lang w:val="en-US" w:eastAsia="ja-JP"/>
        </w:rPr>
        <w:t xml:space="preserve"> </w:t>
      </w:r>
      <w:r>
        <w:rPr>
          <w:rFonts w:ascii="Palatino Linotype" w:eastAsia="Times New Roman" w:hAnsi="Palatino Linotype" w:cstheme="majorBidi"/>
          <w:sz w:val="20"/>
          <w:szCs w:val="20"/>
          <w:lang w:eastAsia="ja-JP"/>
        </w:rPr>
        <w:t>(</w:t>
      </w:r>
      <w:r w:rsidRPr="00355BAA">
        <w:rPr>
          <w:rFonts w:ascii="Palatino Linotype" w:eastAsia="Times New Roman" w:hAnsi="Palatino Linotype" w:cstheme="majorBidi"/>
          <w:sz w:val="20"/>
          <w:szCs w:val="20"/>
          <w:lang w:eastAsia="ja-JP"/>
        </w:rPr>
        <w:t>2)</w:t>
      </w:r>
    </w:p>
    <w:p w14:paraId="6B5CCF3F" w14:textId="77777777" w:rsidR="00355BAA" w:rsidRPr="00355BAA" w:rsidRDefault="00355BAA" w:rsidP="00355BAA">
      <w:pPr>
        <w:spacing w:after="120" w:line="276" w:lineRule="auto"/>
        <w:jc w:val="both"/>
        <w:rPr>
          <w:rFonts w:cstheme="majorBidi"/>
          <w:sz w:val="20"/>
          <w:szCs w:val="20"/>
        </w:rPr>
      </w:pPr>
      <w:r w:rsidRPr="00355BAA">
        <w:rPr>
          <w:rFonts w:cstheme="majorBidi"/>
          <w:sz w:val="20"/>
          <w:szCs w:val="20"/>
        </w:rPr>
        <w:t>A minimum AVE value of 0.5 to indicate a measure of convergent validity or the average (mean) variant of the extract with a value greater than (≥) 0.5 is used as a determinant of convergent validity. So if it is smaller (&lt;) 0.5 then it is not convergent valid.</w:t>
      </w:r>
    </w:p>
    <w:p w14:paraId="0B58471E" w14:textId="25C092FF" w:rsidR="00355BAA" w:rsidRPr="00355BAA" w:rsidRDefault="007E6659" w:rsidP="00355BAA">
      <w:pPr>
        <w:spacing w:after="120" w:line="276" w:lineRule="auto"/>
        <w:jc w:val="both"/>
        <w:rPr>
          <w:rFonts w:cstheme="majorBidi"/>
          <w:b/>
          <w:bCs/>
          <w:sz w:val="20"/>
          <w:szCs w:val="20"/>
        </w:rPr>
      </w:pPr>
      <w:r>
        <w:rPr>
          <w:rFonts w:cstheme="majorBidi"/>
          <w:b/>
          <w:bCs/>
          <w:sz w:val="20"/>
          <w:szCs w:val="20"/>
        </w:rPr>
        <w:t>4.3</w:t>
      </w:r>
      <w:r w:rsidR="00355BAA" w:rsidRPr="00355BAA">
        <w:rPr>
          <w:rFonts w:cstheme="majorBidi"/>
          <w:b/>
          <w:bCs/>
          <w:sz w:val="20"/>
          <w:szCs w:val="20"/>
        </w:rPr>
        <w:t>. Discriminant Validity</w:t>
      </w:r>
    </w:p>
    <w:p w14:paraId="0E38BE41" w14:textId="7AE558A6" w:rsidR="00355BAA" w:rsidRPr="00355BAA" w:rsidRDefault="00355BAA" w:rsidP="00355BAA">
      <w:pPr>
        <w:spacing w:after="120" w:line="276" w:lineRule="auto"/>
        <w:jc w:val="both"/>
        <w:rPr>
          <w:rFonts w:cstheme="majorBidi"/>
          <w:sz w:val="20"/>
          <w:szCs w:val="20"/>
        </w:rPr>
      </w:pPr>
      <w:r w:rsidRPr="00355BAA">
        <w:rPr>
          <w:rFonts w:cstheme="majorBidi"/>
          <w:sz w:val="20"/>
          <w:szCs w:val="20"/>
        </w:rPr>
        <w:t>Discriminant Validity (DV) is obtained from the square root of the AVE value, which is mathematically stated:</w:t>
      </w:r>
    </w:p>
    <w:p w14:paraId="17C4FF8C" w14:textId="2B417BF1" w:rsidR="00355BAA" w:rsidRPr="002F110D" w:rsidRDefault="00355BAA" w:rsidP="00355BAA">
      <w:pPr>
        <w:spacing w:after="120" w:line="276" w:lineRule="auto"/>
        <w:jc w:val="center"/>
        <w:rPr>
          <w:rFonts w:cstheme="majorBidi"/>
          <w:b/>
          <w:sz w:val="20"/>
          <w:szCs w:val="20"/>
        </w:rPr>
      </w:pPr>
      <w:r w:rsidRPr="002F110D">
        <w:rPr>
          <w:rFonts w:cstheme="majorBidi"/>
          <w:b/>
          <w:i/>
          <w:sz w:val="20"/>
          <w:szCs w:val="20"/>
        </w:rPr>
        <w:t xml:space="preserve">DV = √AVE </w:t>
      </w:r>
      <w:r w:rsidRPr="002F110D">
        <w:rPr>
          <w:rFonts w:cstheme="majorBidi"/>
          <w:b/>
          <w:i/>
          <w:sz w:val="20"/>
          <w:szCs w:val="20"/>
        </w:rPr>
        <w:tab/>
      </w:r>
      <w:r w:rsidRPr="002F110D">
        <w:rPr>
          <w:rFonts w:cstheme="majorBidi"/>
          <w:b/>
          <w:i/>
          <w:sz w:val="20"/>
          <w:szCs w:val="20"/>
        </w:rPr>
        <w:tab/>
      </w:r>
      <w:r w:rsidRPr="002F110D">
        <w:rPr>
          <w:rFonts w:cstheme="majorBidi"/>
          <w:b/>
          <w:i/>
          <w:sz w:val="20"/>
          <w:szCs w:val="20"/>
        </w:rPr>
        <w:tab/>
      </w:r>
      <w:r w:rsidRPr="002F110D">
        <w:rPr>
          <w:rFonts w:cstheme="majorBidi"/>
          <w:b/>
          <w:i/>
          <w:sz w:val="20"/>
          <w:szCs w:val="20"/>
        </w:rPr>
        <w:tab/>
      </w:r>
      <w:r w:rsidRPr="002F110D">
        <w:rPr>
          <w:rFonts w:cstheme="majorBidi"/>
          <w:b/>
          <w:i/>
          <w:sz w:val="20"/>
          <w:szCs w:val="20"/>
        </w:rPr>
        <w:tab/>
      </w:r>
      <w:r w:rsidRPr="002F110D">
        <w:rPr>
          <w:rFonts w:cstheme="majorBidi"/>
          <w:b/>
          <w:i/>
          <w:sz w:val="20"/>
          <w:szCs w:val="20"/>
        </w:rPr>
        <w:tab/>
      </w:r>
      <w:r w:rsidR="002F110D" w:rsidRPr="002F110D">
        <w:rPr>
          <w:rFonts w:cstheme="majorBidi"/>
          <w:b/>
          <w:sz w:val="20"/>
          <w:szCs w:val="20"/>
        </w:rPr>
        <w:t>(</w:t>
      </w:r>
      <w:r w:rsidRPr="002F110D">
        <w:rPr>
          <w:rFonts w:cstheme="majorBidi"/>
          <w:b/>
          <w:sz w:val="20"/>
          <w:szCs w:val="20"/>
        </w:rPr>
        <w:t>3)</w:t>
      </w:r>
    </w:p>
    <w:p w14:paraId="5380463D" w14:textId="77777777" w:rsidR="00355BAA" w:rsidRPr="00355BAA" w:rsidRDefault="00355BAA" w:rsidP="00355BAA">
      <w:pPr>
        <w:spacing w:after="120" w:line="276" w:lineRule="auto"/>
        <w:jc w:val="both"/>
        <w:rPr>
          <w:rFonts w:cstheme="majorBidi"/>
          <w:sz w:val="20"/>
          <w:szCs w:val="20"/>
        </w:rPr>
      </w:pPr>
      <w:r w:rsidRPr="00355BAA">
        <w:rPr>
          <w:rFonts w:cstheme="majorBidi"/>
          <w:sz w:val="20"/>
          <w:szCs w:val="20"/>
        </w:rPr>
        <w:t>DV must be greater than the value of the correlation coefficient between latent variables</w:t>
      </w:r>
    </w:p>
    <w:p w14:paraId="33230DAC" w14:textId="77777777" w:rsidR="00355BAA" w:rsidRPr="00355BAA" w:rsidRDefault="00355BAA" w:rsidP="00355BAA">
      <w:pPr>
        <w:spacing w:after="120" w:line="276" w:lineRule="auto"/>
        <w:ind w:firstLine="567"/>
        <w:jc w:val="both"/>
        <w:rPr>
          <w:rFonts w:cstheme="majorBidi"/>
          <w:sz w:val="20"/>
          <w:szCs w:val="20"/>
        </w:rPr>
      </w:pPr>
      <w:r w:rsidRPr="00355BAA">
        <w:rPr>
          <w:rFonts w:cstheme="majorBidi"/>
          <w:sz w:val="20"/>
          <w:szCs w:val="20"/>
        </w:rPr>
        <w:t>Criteria based on evaluation of measurements of Hair Jr.'s reflective model. For the value of the loading criteria, there are three categories, namely for outer loading values ​​less than 0.4 are deleted or invalid, outer loading values ​​greater than 0.4 to less than 0.7 need to be tested for composite reliability (CR) before and after elimination. manifest if before elimination the result is smaller and after elimination the result is greater then the manifest is removed from the model.</w:t>
      </w:r>
    </w:p>
    <w:p w14:paraId="62D05906" w14:textId="77777777" w:rsidR="00355BAA" w:rsidRDefault="00355BAA" w:rsidP="00355BAA">
      <w:pPr>
        <w:spacing w:after="120" w:line="276" w:lineRule="auto"/>
        <w:ind w:firstLine="567"/>
        <w:jc w:val="both"/>
        <w:rPr>
          <w:rFonts w:cstheme="majorBidi"/>
          <w:sz w:val="20"/>
          <w:szCs w:val="20"/>
        </w:rPr>
      </w:pPr>
      <w:r w:rsidRPr="00355BAA">
        <w:rPr>
          <w:rFonts w:cstheme="majorBidi"/>
          <w:sz w:val="20"/>
          <w:szCs w:val="20"/>
        </w:rPr>
        <w:t>The results of the modification of the model through the process of re-calculating the loading value after eliminating the three manifestations of the outer reflective model are presented as follows:</w:t>
      </w:r>
    </w:p>
    <w:p w14:paraId="67D409EA" w14:textId="77777777" w:rsidR="007E6659" w:rsidRDefault="007E6659" w:rsidP="00355BAA">
      <w:pPr>
        <w:spacing w:after="120" w:line="276" w:lineRule="auto"/>
        <w:ind w:firstLine="567"/>
        <w:jc w:val="both"/>
        <w:rPr>
          <w:rFonts w:cstheme="majorBidi"/>
          <w:sz w:val="20"/>
          <w:szCs w:val="20"/>
        </w:rPr>
      </w:pPr>
    </w:p>
    <w:p w14:paraId="4C8D4893" w14:textId="77777777" w:rsidR="007E6659" w:rsidRDefault="007E6659" w:rsidP="00355BAA">
      <w:pPr>
        <w:spacing w:after="120" w:line="276" w:lineRule="auto"/>
        <w:ind w:firstLine="567"/>
        <w:jc w:val="both"/>
        <w:rPr>
          <w:rFonts w:cstheme="majorBidi"/>
          <w:sz w:val="20"/>
          <w:szCs w:val="20"/>
        </w:rPr>
      </w:pPr>
    </w:p>
    <w:p w14:paraId="6325FED3" w14:textId="77777777" w:rsidR="007E6659" w:rsidRDefault="007E6659" w:rsidP="00355BAA">
      <w:pPr>
        <w:spacing w:after="120" w:line="276" w:lineRule="auto"/>
        <w:ind w:firstLine="567"/>
        <w:jc w:val="both"/>
        <w:rPr>
          <w:rFonts w:cstheme="majorBidi"/>
          <w:sz w:val="20"/>
          <w:szCs w:val="20"/>
        </w:rPr>
      </w:pPr>
    </w:p>
    <w:p w14:paraId="43ADD32C" w14:textId="77777777" w:rsidR="007E6659" w:rsidRDefault="007E6659" w:rsidP="00355BAA">
      <w:pPr>
        <w:spacing w:after="120" w:line="276" w:lineRule="auto"/>
        <w:ind w:firstLine="567"/>
        <w:jc w:val="both"/>
        <w:rPr>
          <w:rFonts w:cstheme="majorBidi"/>
          <w:sz w:val="20"/>
          <w:szCs w:val="20"/>
        </w:rPr>
      </w:pPr>
    </w:p>
    <w:p w14:paraId="7E8B15BF" w14:textId="77777777" w:rsidR="007E6659" w:rsidRDefault="007E6659" w:rsidP="00355BAA">
      <w:pPr>
        <w:spacing w:after="120" w:line="276" w:lineRule="auto"/>
        <w:ind w:firstLine="567"/>
        <w:jc w:val="both"/>
        <w:rPr>
          <w:rFonts w:cstheme="majorBidi"/>
          <w:sz w:val="20"/>
          <w:szCs w:val="20"/>
        </w:rPr>
      </w:pPr>
    </w:p>
    <w:p w14:paraId="38CE4DA1" w14:textId="77777777" w:rsidR="007E6659" w:rsidRDefault="007E6659" w:rsidP="00355BAA">
      <w:pPr>
        <w:spacing w:after="120" w:line="276" w:lineRule="auto"/>
        <w:ind w:firstLine="567"/>
        <w:jc w:val="both"/>
        <w:rPr>
          <w:rFonts w:cstheme="majorBidi"/>
          <w:sz w:val="20"/>
          <w:szCs w:val="20"/>
        </w:rPr>
      </w:pPr>
    </w:p>
    <w:p w14:paraId="5D84DC19" w14:textId="77777777" w:rsidR="007E6659" w:rsidRPr="00355BAA" w:rsidRDefault="007E6659" w:rsidP="00355BAA">
      <w:pPr>
        <w:spacing w:after="120" w:line="276" w:lineRule="auto"/>
        <w:ind w:firstLine="567"/>
        <w:jc w:val="both"/>
        <w:rPr>
          <w:rFonts w:cstheme="majorBidi"/>
          <w:sz w:val="20"/>
          <w:szCs w:val="20"/>
        </w:rPr>
      </w:pPr>
    </w:p>
    <w:p w14:paraId="6DF41757" w14:textId="77777777" w:rsidR="00355BAA" w:rsidRPr="00355BAA" w:rsidRDefault="00355BAA" w:rsidP="00355BAA">
      <w:pPr>
        <w:spacing w:after="120" w:line="276" w:lineRule="auto"/>
        <w:ind w:firstLine="567"/>
        <w:jc w:val="both"/>
        <w:rPr>
          <w:rFonts w:cstheme="majorBidi"/>
          <w:sz w:val="20"/>
          <w:szCs w:val="20"/>
        </w:rPr>
      </w:pPr>
      <w:r w:rsidRPr="00355BAA">
        <w:rPr>
          <w:rFonts w:cstheme="majorBidi"/>
          <w:sz w:val="20"/>
          <w:szCs w:val="20"/>
        </w:rPr>
        <w:t>Thus, the following Thickness 3 has been adjusted to the re-run of the evaluated manifest:</w:t>
      </w:r>
    </w:p>
    <w:p w14:paraId="003F917D" w14:textId="77777777" w:rsidR="00355BAA" w:rsidRPr="002F110D" w:rsidRDefault="00355BAA" w:rsidP="00355BAA">
      <w:pPr>
        <w:spacing w:after="0" w:line="240" w:lineRule="auto"/>
        <w:jc w:val="center"/>
        <w:rPr>
          <w:rFonts w:cstheme="majorBidi"/>
          <w:b/>
          <w:sz w:val="20"/>
          <w:szCs w:val="20"/>
        </w:rPr>
      </w:pPr>
      <w:r w:rsidRPr="002F110D">
        <w:rPr>
          <w:rFonts w:cstheme="majorBidi"/>
          <w:b/>
          <w:sz w:val="20"/>
          <w:szCs w:val="20"/>
        </w:rPr>
        <w:lastRenderedPageBreak/>
        <w:t>Table 3 Outer Loading Reflective Manifest for Exogenous Variables</w:t>
      </w:r>
    </w:p>
    <w:tbl>
      <w:tblPr>
        <w:tblpPr w:leftFromText="180" w:rightFromText="180" w:bottomFromText="200" w:vertAnchor="text" w:horzAnchor="margin" w:tblpY="8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018"/>
        <w:gridCol w:w="2091"/>
        <w:gridCol w:w="754"/>
        <w:gridCol w:w="1322"/>
      </w:tblGrid>
      <w:tr w:rsidR="00355BAA" w:rsidRPr="00355BAA" w14:paraId="1E87F4DB" w14:textId="77777777" w:rsidTr="006F77F0">
        <w:trPr>
          <w:cantSplit/>
          <w:trHeight w:val="520"/>
        </w:trPr>
        <w:tc>
          <w:tcPr>
            <w:tcW w:w="2100"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21BD22DB" w14:textId="77777777" w:rsidR="00355BAA" w:rsidRPr="00355BAA" w:rsidRDefault="00355BAA" w:rsidP="00355BAA">
            <w:pPr>
              <w:pStyle w:val="NoSpacing"/>
              <w:jc w:val="center"/>
              <w:rPr>
                <w:rFonts w:ascii="Palatino Linotype" w:hAnsi="Palatino Linotype" w:cstheme="majorBidi"/>
                <w:b/>
                <w:bCs/>
                <w:sz w:val="16"/>
                <w:szCs w:val="16"/>
                <w:lang w:val="en-US"/>
              </w:rPr>
            </w:pPr>
          </w:p>
          <w:p w14:paraId="6FEEF91C" w14:textId="77777777" w:rsidR="00355BAA" w:rsidRPr="00355BAA" w:rsidRDefault="00355BAA" w:rsidP="00355BAA">
            <w:pPr>
              <w:pStyle w:val="NoSpacing"/>
              <w:jc w:val="center"/>
              <w:rPr>
                <w:rFonts w:ascii="Palatino Linotype" w:hAnsi="Palatino Linotype" w:cstheme="majorBidi"/>
                <w:b/>
                <w:bCs/>
                <w:sz w:val="16"/>
                <w:szCs w:val="16"/>
              </w:rPr>
            </w:pPr>
            <w:r w:rsidRPr="00355BAA">
              <w:rPr>
                <w:rFonts w:ascii="Palatino Linotype" w:hAnsi="Palatino Linotype" w:cstheme="majorBidi"/>
                <w:b/>
                <w:bCs/>
                <w:sz w:val="16"/>
                <w:szCs w:val="16"/>
              </w:rPr>
              <w:t>Outer</w:t>
            </w:r>
          </w:p>
          <w:p w14:paraId="3DD78F53" w14:textId="77777777" w:rsidR="00355BAA" w:rsidRPr="00355BAA" w:rsidRDefault="00355BAA" w:rsidP="00355BAA">
            <w:pPr>
              <w:pStyle w:val="NoSpacing"/>
              <w:jc w:val="center"/>
              <w:rPr>
                <w:rFonts w:ascii="Palatino Linotype" w:hAnsi="Palatino Linotype" w:cstheme="majorBidi"/>
                <w:b/>
                <w:bCs/>
                <w:sz w:val="16"/>
                <w:szCs w:val="16"/>
              </w:rPr>
            </w:pPr>
            <w:r w:rsidRPr="00355BAA">
              <w:rPr>
                <w:rFonts w:ascii="Palatino Linotype" w:hAnsi="Palatino Linotype" w:cstheme="majorBidi"/>
                <w:b/>
                <w:bCs/>
                <w:sz w:val="16"/>
                <w:szCs w:val="16"/>
              </w:rPr>
              <w:t>Loading</w:t>
            </w:r>
          </w:p>
        </w:tc>
        <w:tc>
          <w:tcPr>
            <w:tcW w:w="1455"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11A22937" w14:textId="77777777" w:rsidR="00355BAA" w:rsidRPr="00355BAA" w:rsidRDefault="00355BAA" w:rsidP="00355BAA">
            <w:pPr>
              <w:pStyle w:val="NoSpacing"/>
              <w:jc w:val="center"/>
              <w:rPr>
                <w:rFonts w:ascii="Palatino Linotype" w:hAnsi="Palatino Linotype" w:cstheme="majorBidi"/>
                <w:b/>
                <w:bCs/>
                <w:sz w:val="16"/>
                <w:szCs w:val="16"/>
              </w:rPr>
            </w:pPr>
          </w:p>
          <w:p w14:paraId="1513D017" w14:textId="77777777" w:rsidR="00355BAA" w:rsidRPr="00355BAA" w:rsidRDefault="00355BAA" w:rsidP="00355BAA">
            <w:pPr>
              <w:pStyle w:val="NoSpacing"/>
              <w:jc w:val="center"/>
              <w:rPr>
                <w:rFonts w:ascii="Palatino Linotype" w:hAnsi="Palatino Linotype" w:cstheme="majorBidi"/>
                <w:b/>
                <w:bCs/>
                <w:sz w:val="16"/>
                <w:szCs w:val="16"/>
              </w:rPr>
            </w:pPr>
            <w:r w:rsidRPr="00355BAA">
              <w:rPr>
                <w:rFonts w:ascii="Palatino Linotype" w:hAnsi="Palatino Linotype" w:cstheme="majorBidi"/>
                <w:b/>
                <w:bCs/>
                <w:sz w:val="16"/>
                <w:szCs w:val="16"/>
              </w:rPr>
              <w:t>Value of  Outer Loading,</w:t>
            </w:r>
          </w:p>
          <w:p w14:paraId="3422C32B" w14:textId="77777777" w:rsidR="00355BAA" w:rsidRPr="00355BAA" w:rsidRDefault="00355BAA" w:rsidP="00355BAA">
            <w:pPr>
              <w:pStyle w:val="NoSpacing"/>
              <w:ind w:left="871" w:hanging="871"/>
              <w:jc w:val="center"/>
              <w:rPr>
                <w:rFonts w:ascii="Palatino Linotype" w:hAnsi="Palatino Linotype" w:cstheme="majorBidi"/>
                <w:b/>
                <w:bCs/>
                <w:sz w:val="16"/>
                <w:szCs w:val="16"/>
              </w:rPr>
            </w:pPr>
            <m:oMathPara>
              <m:oMath>
                <m:r>
                  <m:rPr>
                    <m:sty m:val="b"/>
                  </m:rPr>
                  <w:rPr>
                    <w:rFonts w:ascii="Cambria Math" w:hAnsi="Cambria Math" w:cstheme="majorBidi"/>
                    <w:b/>
                    <w:bCs/>
                    <w:sz w:val="16"/>
                    <w:szCs w:val="16"/>
                  </w:rPr>
                  <w:sym w:font="Symbol" w:char="F06C"/>
                </m:r>
              </m:oMath>
            </m:oMathPara>
          </w:p>
        </w:tc>
        <w:tc>
          <w:tcPr>
            <w:tcW w:w="1445" w:type="pct"/>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14:paraId="34A62708" w14:textId="77777777" w:rsidR="00355BAA" w:rsidRPr="00355BAA" w:rsidRDefault="00355BAA" w:rsidP="00355BAA">
            <w:pPr>
              <w:pStyle w:val="NoSpacing"/>
              <w:jc w:val="center"/>
              <w:rPr>
                <w:rFonts w:ascii="Palatino Linotype" w:hAnsi="Palatino Linotype" w:cstheme="majorBidi"/>
                <w:b/>
                <w:bCs/>
                <w:sz w:val="16"/>
                <w:szCs w:val="16"/>
              </w:rPr>
            </w:pPr>
          </w:p>
          <w:p w14:paraId="653432A6" w14:textId="77777777" w:rsidR="00355BAA" w:rsidRPr="00355BAA" w:rsidRDefault="00355BAA" w:rsidP="00355BAA">
            <w:pPr>
              <w:pStyle w:val="NoSpacing"/>
              <w:jc w:val="center"/>
              <w:rPr>
                <w:rFonts w:ascii="Palatino Linotype" w:hAnsi="Palatino Linotype" w:cstheme="majorBidi"/>
                <w:b/>
                <w:bCs/>
                <w:sz w:val="16"/>
                <w:szCs w:val="16"/>
              </w:rPr>
            </w:pPr>
            <w:r w:rsidRPr="00355BAA">
              <w:rPr>
                <w:rFonts w:ascii="Palatino Linotype" w:hAnsi="Palatino Linotype" w:cstheme="majorBidi"/>
                <w:b/>
                <w:bCs/>
                <w:sz w:val="16"/>
                <w:szCs w:val="16"/>
              </w:rPr>
              <w:t>Loading Criteria Value</w:t>
            </w:r>
          </w:p>
        </w:tc>
      </w:tr>
      <w:tr w:rsidR="00355BAA" w:rsidRPr="00355BAA" w14:paraId="0F4C0F32" w14:textId="77777777" w:rsidTr="006F77F0">
        <w:trPr>
          <w:cantSplit/>
          <w:trHeight w:val="5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C93446" w14:textId="77777777" w:rsidR="00355BAA" w:rsidRPr="00355BAA" w:rsidRDefault="00355BAA" w:rsidP="00355BAA">
            <w:pPr>
              <w:spacing w:after="0" w:line="240" w:lineRule="auto"/>
              <w:rPr>
                <w:rFonts w:eastAsiaTheme="minorEastAsia" w:cstheme="majorBidi"/>
                <w:b/>
                <w:bCs/>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1E73C8B" w14:textId="77777777" w:rsidR="00355BAA" w:rsidRPr="00355BAA" w:rsidRDefault="00355BAA" w:rsidP="00355BAA">
            <w:pPr>
              <w:spacing w:after="0" w:line="240" w:lineRule="auto"/>
              <w:rPr>
                <w:rFonts w:eastAsiaTheme="minorEastAsia" w:cstheme="majorBidi"/>
                <w:b/>
                <w:bCs/>
                <w:sz w:val="16"/>
                <w:szCs w:val="16"/>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3F0A758A" w14:textId="77777777" w:rsidR="00355BAA" w:rsidRPr="00355BAA" w:rsidRDefault="00355BAA" w:rsidP="00355BAA">
            <w:pPr>
              <w:spacing w:after="0" w:line="240" w:lineRule="auto"/>
              <w:rPr>
                <w:rFonts w:eastAsiaTheme="minorEastAsia" w:cstheme="majorBidi"/>
                <w:b/>
                <w:bCs/>
                <w:sz w:val="16"/>
                <w:szCs w:val="16"/>
              </w:rPr>
            </w:pPr>
          </w:p>
        </w:tc>
      </w:tr>
      <w:tr w:rsidR="00355BAA" w:rsidRPr="00355BAA" w14:paraId="4EC9A49C" w14:textId="77777777" w:rsidTr="006F77F0">
        <w:trPr>
          <w:cantSplit/>
        </w:trPr>
        <w:tc>
          <w:tcPr>
            <w:tcW w:w="21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EF9F64"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 xml:space="preserve">Manifest of </w:t>
            </w:r>
            <w:r w:rsidRPr="00355BAA">
              <w:rPr>
                <w:rFonts w:ascii="Palatino Linotype" w:hAnsi="Palatino Linotype" w:cstheme="majorBidi"/>
                <w:sz w:val="16"/>
                <w:szCs w:val="16"/>
              </w:rPr>
              <w:fldChar w:fldCharType="begin"/>
            </w:r>
            <w:r w:rsidRPr="00355BAA">
              <w:rPr>
                <w:rFonts w:ascii="Palatino Linotype" w:hAnsi="Palatino Linotype" w:cstheme="majorBidi"/>
                <w:sz w:val="16"/>
                <w:szCs w:val="16"/>
              </w:rPr>
              <w:instrText xml:space="preserve"> XE "Manifes" </w:instrText>
            </w:r>
            <w:r w:rsidRPr="00355BAA">
              <w:rPr>
                <w:rFonts w:ascii="Palatino Linotype" w:hAnsi="Palatino Linotype" w:cstheme="majorBidi"/>
                <w:sz w:val="16"/>
                <w:szCs w:val="16"/>
              </w:rPr>
              <w:fldChar w:fldCharType="end"/>
            </w:r>
            <w:r w:rsidRPr="00355BAA">
              <w:rPr>
                <w:rFonts w:ascii="Palatino Linotype" w:hAnsi="Palatino Linotype" w:cstheme="majorBidi"/>
                <w:sz w:val="16"/>
                <w:szCs w:val="16"/>
              </w:rPr>
              <w:t xml:space="preserve"> Religiosity,</w:t>
            </w:r>
            <w:r w:rsidRPr="00355BAA">
              <w:rPr>
                <w:rFonts w:ascii="Palatino Linotype" w:hAnsi="Palatino Linotype" w:cstheme="majorBidi"/>
                <w:sz w:val="16"/>
                <w:szCs w:val="16"/>
              </w:rPr>
              <w:fldChar w:fldCharType="begin"/>
            </w:r>
            <w:r w:rsidRPr="00355BAA">
              <w:rPr>
                <w:rFonts w:ascii="Palatino Linotype" w:hAnsi="Palatino Linotype" w:cstheme="majorBidi"/>
                <w:sz w:val="16"/>
                <w:szCs w:val="16"/>
              </w:rPr>
              <w:instrText xml:space="preserve"> XE "Religiositas" </w:instrText>
            </w:r>
            <w:r w:rsidRPr="00355BAA">
              <w:rPr>
                <w:rFonts w:ascii="Palatino Linotype" w:hAnsi="Palatino Linotype" w:cstheme="majorBidi"/>
                <w:sz w:val="16"/>
                <w:szCs w:val="16"/>
              </w:rPr>
              <w:fldChar w:fldCharType="end"/>
            </w:r>
            <w:r w:rsidRPr="00355BAA">
              <w:rPr>
                <w:rFonts w:ascii="Palatino Linotype" w:hAnsi="Palatino Linotype" w:cstheme="majorBidi"/>
                <w:sz w:val="16"/>
                <w:szCs w:val="16"/>
              </w:rPr>
              <w:t xml:space="preserve">  X</w:t>
            </w:r>
            <w:r w:rsidRPr="00355BAA">
              <w:rPr>
                <w:rFonts w:ascii="Palatino Linotype" w:hAnsi="Palatino Linotype" w:cstheme="majorBidi"/>
                <w:sz w:val="16"/>
                <w:szCs w:val="16"/>
                <w:vertAlign w:val="subscript"/>
              </w:rPr>
              <w:t>2</w:t>
            </w:r>
          </w:p>
        </w:tc>
        <w:tc>
          <w:tcPr>
            <w:tcW w:w="1455"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AC2C24D" w14:textId="77777777" w:rsidR="00355BAA" w:rsidRPr="00355BAA" w:rsidRDefault="00355BAA" w:rsidP="00355BAA">
            <w:pPr>
              <w:pStyle w:val="NoSpacing"/>
              <w:jc w:val="center"/>
              <w:rPr>
                <w:rFonts w:ascii="Palatino Linotype" w:hAnsi="Palatino Linotype" w:cstheme="majorBidi"/>
                <w:sz w:val="16"/>
                <w:szCs w:val="16"/>
              </w:rPr>
            </w:pPr>
          </w:p>
        </w:tc>
        <w:tc>
          <w:tcPr>
            <w:tcW w:w="1445" w:type="pct"/>
            <w:gridSpan w:val="2"/>
            <w:tcBorders>
              <w:top w:val="single" w:sz="8" w:space="0" w:color="000000"/>
              <w:left w:val="single" w:sz="8" w:space="0" w:color="000000"/>
              <w:bottom w:val="single" w:sz="8" w:space="0" w:color="000000"/>
              <w:right w:val="single" w:sz="8" w:space="0" w:color="000000"/>
            </w:tcBorders>
            <w:shd w:val="clear" w:color="auto" w:fill="FFFFFF"/>
          </w:tcPr>
          <w:p w14:paraId="2CA4F14B" w14:textId="77777777" w:rsidR="00355BAA" w:rsidRPr="00355BAA" w:rsidRDefault="00355BAA" w:rsidP="00355BAA">
            <w:pPr>
              <w:pStyle w:val="NoSpacing"/>
              <w:jc w:val="center"/>
              <w:rPr>
                <w:rFonts w:ascii="Palatino Linotype" w:hAnsi="Palatino Linotype" w:cstheme="majorBidi"/>
                <w:sz w:val="16"/>
                <w:szCs w:val="16"/>
              </w:rPr>
            </w:pPr>
          </w:p>
        </w:tc>
      </w:tr>
      <w:tr w:rsidR="00355BAA" w:rsidRPr="00355BAA" w14:paraId="7A4BB996" w14:textId="77777777" w:rsidTr="006F77F0">
        <w:trPr>
          <w:cantSplit/>
        </w:trPr>
        <w:tc>
          <w:tcPr>
            <w:tcW w:w="21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BCD0C3"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LRT,  W5</w:t>
            </w:r>
          </w:p>
        </w:tc>
        <w:tc>
          <w:tcPr>
            <w:tcW w:w="1455"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A18561"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0,876</w:t>
            </w:r>
          </w:p>
        </w:tc>
        <w:tc>
          <w:tcPr>
            <w:tcW w:w="525" w:type="pct"/>
            <w:tcBorders>
              <w:top w:val="single" w:sz="8" w:space="0" w:color="000000"/>
              <w:left w:val="single" w:sz="8" w:space="0" w:color="000000"/>
              <w:bottom w:val="single" w:sz="8" w:space="0" w:color="000000"/>
              <w:right w:val="single" w:sz="8" w:space="0" w:color="000000"/>
            </w:tcBorders>
            <w:shd w:val="clear" w:color="auto" w:fill="FFFFFF"/>
            <w:hideMark/>
          </w:tcPr>
          <w:p w14:paraId="4586D173"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&gt;0,7</w:t>
            </w:r>
          </w:p>
        </w:tc>
        <w:tc>
          <w:tcPr>
            <w:tcW w:w="920" w:type="pct"/>
            <w:tcBorders>
              <w:top w:val="single" w:sz="8" w:space="0" w:color="000000"/>
              <w:left w:val="single" w:sz="8" w:space="0" w:color="000000"/>
              <w:bottom w:val="single" w:sz="8" w:space="0" w:color="000000"/>
              <w:right w:val="single" w:sz="8" w:space="0" w:color="000000"/>
            </w:tcBorders>
            <w:shd w:val="clear" w:color="auto" w:fill="FFFFFF"/>
            <w:hideMark/>
          </w:tcPr>
          <w:p w14:paraId="601E0251"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valid</w:t>
            </w:r>
          </w:p>
        </w:tc>
      </w:tr>
      <w:tr w:rsidR="00355BAA" w:rsidRPr="00355BAA" w14:paraId="4BF0F943" w14:textId="77777777" w:rsidTr="006F77F0">
        <w:trPr>
          <w:cantSplit/>
        </w:trPr>
        <w:tc>
          <w:tcPr>
            <w:tcW w:w="21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1B995E"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LRR, W6</w:t>
            </w:r>
          </w:p>
        </w:tc>
        <w:tc>
          <w:tcPr>
            <w:tcW w:w="1455"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D777F4"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0,782</w:t>
            </w:r>
          </w:p>
        </w:tc>
        <w:tc>
          <w:tcPr>
            <w:tcW w:w="525" w:type="pct"/>
            <w:tcBorders>
              <w:top w:val="single" w:sz="8" w:space="0" w:color="000000"/>
              <w:left w:val="single" w:sz="8" w:space="0" w:color="000000"/>
              <w:bottom w:val="single" w:sz="8" w:space="0" w:color="000000"/>
              <w:right w:val="single" w:sz="8" w:space="0" w:color="000000"/>
            </w:tcBorders>
            <w:shd w:val="clear" w:color="auto" w:fill="FFFFFF"/>
            <w:hideMark/>
          </w:tcPr>
          <w:p w14:paraId="04218617"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&gt;0,7</w:t>
            </w:r>
          </w:p>
        </w:tc>
        <w:tc>
          <w:tcPr>
            <w:tcW w:w="920" w:type="pct"/>
            <w:tcBorders>
              <w:top w:val="single" w:sz="8" w:space="0" w:color="000000"/>
              <w:left w:val="single" w:sz="8" w:space="0" w:color="000000"/>
              <w:bottom w:val="single" w:sz="8" w:space="0" w:color="000000"/>
              <w:right w:val="single" w:sz="8" w:space="0" w:color="000000"/>
            </w:tcBorders>
            <w:shd w:val="clear" w:color="auto" w:fill="FFFFFF"/>
            <w:hideMark/>
          </w:tcPr>
          <w:p w14:paraId="1521C78C"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valid</w:t>
            </w:r>
          </w:p>
        </w:tc>
      </w:tr>
      <w:tr w:rsidR="00355BAA" w:rsidRPr="00355BAA" w14:paraId="289BAEB8" w14:textId="77777777" w:rsidTr="006F77F0">
        <w:trPr>
          <w:cantSplit/>
        </w:trPr>
        <w:tc>
          <w:tcPr>
            <w:tcW w:w="21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974A0A"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LRI, W7</w:t>
            </w:r>
          </w:p>
        </w:tc>
        <w:tc>
          <w:tcPr>
            <w:tcW w:w="1455"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006582"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0,752</w:t>
            </w:r>
          </w:p>
        </w:tc>
        <w:tc>
          <w:tcPr>
            <w:tcW w:w="525" w:type="pct"/>
            <w:tcBorders>
              <w:top w:val="single" w:sz="8" w:space="0" w:color="000000"/>
              <w:left w:val="single" w:sz="8" w:space="0" w:color="000000"/>
              <w:bottom w:val="single" w:sz="8" w:space="0" w:color="000000"/>
              <w:right w:val="single" w:sz="8" w:space="0" w:color="000000"/>
            </w:tcBorders>
            <w:shd w:val="clear" w:color="auto" w:fill="FFFFFF"/>
            <w:hideMark/>
          </w:tcPr>
          <w:p w14:paraId="1B42FA14"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&gt;0,7</w:t>
            </w:r>
          </w:p>
        </w:tc>
        <w:tc>
          <w:tcPr>
            <w:tcW w:w="920" w:type="pct"/>
            <w:tcBorders>
              <w:top w:val="single" w:sz="8" w:space="0" w:color="000000"/>
              <w:left w:val="single" w:sz="8" w:space="0" w:color="000000"/>
              <w:bottom w:val="single" w:sz="8" w:space="0" w:color="000000"/>
              <w:right w:val="single" w:sz="8" w:space="0" w:color="000000"/>
            </w:tcBorders>
            <w:shd w:val="clear" w:color="auto" w:fill="FFFFFF"/>
            <w:hideMark/>
          </w:tcPr>
          <w:p w14:paraId="7380A089"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valid</w:t>
            </w:r>
          </w:p>
        </w:tc>
      </w:tr>
      <w:tr w:rsidR="00355BAA" w:rsidRPr="00355BAA" w14:paraId="1375A766" w14:textId="77777777" w:rsidTr="006F77F0">
        <w:trPr>
          <w:cantSplit/>
        </w:trPr>
        <w:tc>
          <w:tcPr>
            <w:tcW w:w="21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8A8190" w14:textId="77777777" w:rsidR="00355BAA" w:rsidRPr="00355BAA" w:rsidRDefault="00355BAA" w:rsidP="00355BAA">
            <w:pPr>
              <w:pStyle w:val="NoSpacing"/>
              <w:jc w:val="center"/>
              <w:rPr>
                <w:rFonts w:ascii="Palatino Linotype" w:hAnsi="Palatino Linotype" w:cstheme="majorBidi"/>
                <w:sz w:val="16"/>
                <w:szCs w:val="16"/>
                <w:vertAlign w:val="subscript"/>
              </w:rPr>
            </w:pPr>
            <w:r w:rsidRPr="00355BAA">
              <w:rPr>
                <w:rFonts w:ascii="Palatino Linotype" w:hAnsi="Palatino Linotype" w:cstheme="majorBidi"/>
                <w:sz w:val="16"/>
                <w:szCs w:val="16"/>
              </w:rPr>
              <w:t xml:space="preserve">Manifest of </w:t>
            </w:r>
            <w:r w:rsidRPr="00355BAA">
              <w:rPr>
                <w:rFonts w:ascii="Palatino Linotype" w:hAnsi="Palatino Linotype" w:cstheme="majorBidi"/>
                <w:sz w:val="16"/>
                <w:szCs w:val="16"/>
              </w:rPr>
              <w:fldChar w:fldCharType="begin"/>
            </w:r>
            <w:r w:rsidRPr="00355BAA">
              <w:rPr>
                <w:rFonts w:ascii="Palatino Linotype" w:hAnsi="Palatino Linotype" w:cstheme="majorBidi"/>
                <w:sz w:val="16"/>
                <w:szCs w:val="16"/>
              </w:rPr>
              <w:instrText xml:space="preserve"> XE "Manifes" </w:instrText>
            </w:r>
            <w:r w:rsidRPr="00355BAA">
              <w:rPr>
                <w:rFonts w:ascii="Palatino Linotype" w:hAnsi="Palatino Linotype" w:cstheme="majorBidi"/>
                <w:sz w:val="16"/>
                <w:szCs w:val="16"/>
              </w:rPr>
              <w:fldChar w:fldCharType="end"/>
            </w:r>
            <w:r w:rsidRPr="00355BAA">
              <w:rPr>
                <w:rFonts w:ascii="Palatino Linotype" w:hAnsi="Palatino Linotype" w:cstheme="majorBidi"/>
                <w:sz w:val="16"/>
                <w:szCs w:val="16"/>
              </w:rPr>
              <w:t xml:space="preserve">  Sharia Financial Literacy ,  X</w:t>
            </w:r>
            <w:r w:rsidRPr="00355BAA">
              <w:rPr>
                <w:rFonts w:ascii="Palatino Linotype" w:hAnsi="Palatino Linotype" w:cstheme="majorBidi"/>
                <w:sz w:val="16"/>
                <w:szCs w:val="16"/>
                <w:vertAlign w:val="subscript"/>
              </w:rPr>
              <w:t>3</w:t>
            </w:r>
          </w:p>
        </w:tc>
        <w:tc>
          <w:tcPr>
            <w:tcW w:w="1455"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17995E69" w14:textId="77777777" w:rsidR="00355BAA" w:rsidRPr="00355BAA" w:rsidRDefault="00355BAA" w:rsidP="00355BAA">
            <w:pPr>
              <w:pStyle w:val="NoSpacing"/>
              <w:jc w:val="center"/>
              <w:rPr>
                <w:rFonts w:ascii="Palatino Linotype" w:hAnsi="Palatino Linotype" w:cstheme="majorBidi"/>
                <w:sz w:val="16"/>
                <w:szCs w:val="16"/>
              </w:rPr>
            </w:pPr>
          </w:p>
        </w:tc>
        <w:tc>
          <w:tcPr>
            <w:tcW w:w="1445" w:type="pct"/>
            <w:gridSpan w:val="2"/>
            <w:tcBorders>
              <w:top w:val="single" w:sz="8" w:space="0" w:color="000000"/>
              <w:left w:val="single" w:sz="8" w:space="0" w:color="000000"/>
              <w:bottom w:val="single" w:sz="8" w:space="0" w:color="000000"/>
              <w:right w:val="single" w:sz="8" w:space="0" w:color="000000"/>
            </w:tcBorders>
            <w:shd w:val="clear" w:color="auto" w:fill="FFFFFF"/>
          </w:tcPr>
          <w:p w14:paraId="71C7A79A" w14:textId="77777777" w:rsidR="00355BAA" w:rsidRPr="00355BAA" w:rsidRDefault="00355BAA" w:rsidP="00355BAA">
            <w:pPr>
              <w:pStyle w:val="NoSpacing"/>
              <w:jc w:val="center"/>
              <w:rPr>
                <w:rFonts w:ascii="Palatino Linotype" w:hAnsi="Palatino Linotype" w:cstheme="majorBidi"/>
                <w:sz w:val="16"/>
                <w:szCs w:val="16"/>
              </w:rPr>
            </w:pPr>
          </w:p>
        </w:tc>
      </w:tr>
      <w:tr w:rsidR="00355BAA" w:rsidRPr="00355BAA" w14:paraId="5232A894" w14:textId="77777777" w:rsidTr="006F77F0">
        <w:trPr>
          <w:cantSplit/>
        </w:trPr>
        <w:tc>
          <w:tcPr>
            <w:tcW w:w="21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A3AFA0" w14:textId="77777777" w:rsidR="00355BAA" w:rsidRPr="00355BAA" w:rsidRDefault="00355BAA" w:rsidP="00355BAA">
            <w:pPr>
              <w:pStyle w:val="NoSpacing"/>
              <w:jc w:val="center"/>
              <w:rPr>
                <w:rFonts w:ascii="Palatino Linotype" w:hAnsi="Palatino Linotype" w:cstheme="majorBidi"/>
                <w:color w:val="000000"/>
                <w:sz w:val="16"/>
                <w:szCs w:val="16"/>
              </w:rPr>
            </w:pPr>
            <w:r w:rsidRPr="00355BAA">
              <w:rPr>
                <w:rFonts w:ascii="Palatino Linotype" w:hAnsi="Palatino Linotype" w:cstheme="majorBidi"/>
                <w:sz w:val="16"/>
                <w:szCs w:val="16"/>
              </w:rPr>
              <w:t>LLKPLW10</w:t>
            </w:r>
          </w:p>
        </w:tc>
        <w:tc>
          <w:tcPr>
            <w:tcW w:w="1455"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95501C"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0,813</w:t>
            </w:r>
          </w:p>
        </w:tc>
        <w:tc>
          <w:tcPr>
            <w:tcW w:w="525" w:type="pct"/>
            <w:tcBorders>
              <w:top w:val="single" w:sz="8" w:space="0" w:color="000000"/>
              <w:left w:val="single" w:sz="8" w:space="0" w:color="000000"/>
              <w:bottom w:val="single" w:sz="8" w:space="0" w:color="000000"/>
              <w:right w:val="single" w:sz="8" w:space="0" w:color="000000"/>
            </w:tcBorders>
            <w:shd w:val="clear" w:color="auto" w:fill="FFFFFF"/>
            <w:hideMark/>
          </w:tcPr>
          <w:p w14:paraId="502F2AD9"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&gt;0,7</w:t>
            </w:r>
          </w:p>
        </w:tc>
        <w:tc>
          <w:tcPr>
            <w:tcW w:w="920" w:type="pct"/>
            <w:tcBorders>
              <w:top w:val="single" w:sz="8" w:space="0" w:color="000000"/>
              <w:left w:val="single" w:sz="8" w:space="0" w:color="000000"/>
              <w:bottom w:val="single" w:sz="8" w:space="0" w:color="000000"/>
              <w:right w:val="single" w:sz="8" w:space="0" w:color="000000"/>
            </w:tcBorders>
            <w:shd w:val="clear" w:color="auto" w:fill="FFFFFF"/>
            <w:hideMark/>
          </w:tcPr>
          <w:p w14:paraId="3C8B9728"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valid</w:t>
            </w:r>
          </w:p>
        </w:tc>
      </w:tr>
      <w:tr w:rsidR="00355BAA" w:rsidRPr="00355BAA" w14:paraId="705B6F43" w14:textId="77777777" w:rsidTr="006F77F0">
        <w:trPr>
          <w:cantSplit/>
        </w:trPr>
        <w:tc>
          <w:tcPr>
            <w:tcW w:w="21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7A27CE" w14:textId="77777777" w:rsidR="00355BAA" w:rsidRPr="00355BAA" w:rsidRDefault="00355BAA" w:rsidP="00355BAA">
            <w:pPr>
              <w:pStyle w:val="NoSpacing"/>
              <w:jc w:val="center"/>
              <w:rPr>
                <w:rFonts w:ascii="Palatino Linotype" w:hAnsi="Palatino Linotype" w:cstheme="majorBidi"/>
                <w:color w:val="000000"/>
                <w:sz w:val="16"/>
                <w:szCs w:val="16"/>
              </w:rPr>
            </w:pPr>
            <w:r w:rsidRPr="00355BAA">
              <w:rPr>
                <w:rFonts w:ascii="Palatino Linotype" w:hAnsi="Palatino Linotype" w:cstheme="majorBidi"/>
                <w:sz w:val="16"/>
                <w:szCs w:val="16"/>
              </w:rPr>
              <w:t>LLKMBW11</w:t>
            </w:r>
          </w:p>
        </w:tc>
        <w:tc>
          <w:tcPr>
            <w:tcW w:w="1455"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55F535"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0,733</w:t>
            </w:r>
          </w:p>
        </w:tc>
        <w:tc>
          <w:tcPr>
            <w:tcW w:w="525" w:type="pct"/>
            <w:tcBorders>
              <w:top w:val="single" w:sz="8" w:space="0" w:color="000000"/>
              <w:left w:val="single" w:sz="8" w:space="0" w:color="000000"/>
              <w:bottom w:val="single" w:sz="8" w:space="0" w:color="000000"/>
              <w:right w:val="single" w:sz="8" w:space="0" w:color="000000"/>
            </w:tcBorders>
            <w:shd w:val="clear" w:color="auto" w:fill="FFFFFF"/>
            <w:hideMark/>
          </w:tcPr>
          <w:p w14:paraId="7DACD754"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&gt;0,7</w:t>
            </w:r>
          </w:p>
        </w:tc>
        <w:tc>
          <w:tcPr>
            <w:tcW w:w="920" w:type="pct"/>
            <w:tcBorders>
              <w:top w:val="single" w:sz="8" w:space="0" w:color="000000"/>
              <w:left w:val="single" w:sz="8" w:space="0" w:color="000000"/>
              <w:bottom w:val="single" w:sz="8" w:space="0" w:color="000000"/>
              <w:right w:val="single" w:sz="8" w:space="0" w:color="000000"/>
            </w:tcBorders>
            <w:shd w:val="clear" w:color="auto" w:fill="FFFFFF"/>
            <w:hideMark/>
          </w:tcPr>
          <w:p w14:paraId="6ACDB310"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valid</w:t>
            </w:r>
          </w:p>
        </w:tc>
      </w:tr>
      <w:tr w:rsidR="00355BAA" w:rsidRPr="00355BAA" w14:paraId="16F63A5E" w14:textId="77777777" w:rsidTr="006F77F0">
        <w:trPr>
          <w:cantSplit/>
        </w:trPr>
        <w:tc>
          <w:tcPr>
            <w:tcW w:w="21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C84051" w14:textId="77777777" w:rsidR="00355BAA" w:rsidRPr="00355BAA" w:rsidRDefault="00355BAA" w:rsidP="00355BAA">
            <w:pPr>
              <w:pStyle w:val="NoSpacing"/>
              <w:jc w:val="center"/>
              <w:rPr>
                <w:rFonts w:ascii="Palatino Linotype" w:hAnsi="Palatino Linotype" w:cstheme="majorBidi"/>
                <w:color w:val="000000"/>
                <w:sz w:val="16"/>
                <w:szCs w:val="16"/>
              </w:rPr>
            </w:pPr>
            <w:r w:rsidRPr="00355BAA">
              <w:rPr>
                <w:rFonts w:ascii="Palatino Linotype" w:hAnsi="Palatino Linotype" w:cstheme="majorBidi"/>
                <w:sz w:val="16"/>
                <w:szCs w:val="16"/>
              </w:rPr>
              <w:t>LLKDCW13</w:t>
            </w:r>
          </w:p>
        </w:tc>
        <w:tc>
          <w:tcPr>
            <w:tcW w:w="1455"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5861AE"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0,984</w:t>
            </w:r>
          </w:p>
        </w:tc>
        <w:tc>
          <w:tcPr>
            <w:tcW w:w="525" w:type="pct"/>
            <w:tcBorders>
              <w:top w:val="single" w:sz="8" w:space="0" w:color="000000"/>
              <w:left w:val="single" w:sz="8" w:space="0" w:color="000000"/>
              <w:bottom w:val="single" w:sz="8" w:space="0" w:color="000000"/>
              <w:right w:val="single" w:sz="8" w:space="0" w:color="000000"/>
            </w:tcBorders>
            <w:shd w:val="clear" w:color="auto" w:fill="FFFFFF"/>
            <w:hideMark/>
          </w:tcPr>
          <w:p w14:paraId="50A82C99"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&gt;0,7</w:t>
            </w:r>
          </w:p>
        </w:tc>
        <w:tc>
          <w:tcPr>
            <w:tcW w:w="920" w:type="pct"/>
            <w:tcBorders>
              <w:top w:val="single" w:sz="8" w:space="0" w:color="000000"/>
              <w:left w:val="single" w:sz="8" w:space="0" w:color="000000"/>
              <w:bottom w:val="single" w:sz="8" w:space="0" w:color="000000"/>
              <w:right w:val="single" w:sz="8" w:space="0" w:color="000000"/>
            </w:tcBorders>
            <w:shd w:val="clear" w:color="auto" w:fill="FFFFFF"/>
            <w:hideMark/>
          </w:tcPr>
          <w:p w14:paraId="5EC3C1FF"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valid</w:t>
            </w:r>
          </w:p>
        </w:tc>
      </w:tr>
      <w:tr w:rsidR="00355BAA" w:rsidRPr="00355BAA" w14:paraId="5E9104BF" w14:textId="77777777" w:rsidTr="006F77F0">
        <w:trPr>
          <w:cantSplit/>
        </w:trPr>
        <w:tc>
          <w:tcPr>
            <w:tcW w:w="21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29DCBF" w14:textId="77777777" w:rsidR="00355BAA" w:rsidRPr="00355BAA" w:rsidRDefault="00355BAA" w:rsidP="00355BAA">
            <w:pPr>
              <w:pStyle w:val="NoSpacing"/>
              <w:ind w:hanging="11"/>
              <w:jc w:val="center"/>
              <w:rPr>
                <w:rFonts w:ascii="Palatino Linotype" w:hAnsi="Palatino Linotype" w:cstheme="majorBidi"/>
                <w:color w:val="000000"/>
                <w:sz w:val="16"/>
                <w:szCs w:val="16"/>
              </w:rPr>
            </w:pPr>
            <w:r w:rsidRPr="00355BAA">
              <w:rPr>
                <w:rFonts w:ascii="Palatino Linotype" w:hAnsi="Palatino Linotype" w:cstheme="majorBidi"/>
                <w:sz w:val="16"/>
                <w:szCs w:val="16"/>
              </w:rPr>
              <w:t>LLKSW15</w:t>
            </w:r>
          </w:p>
        </w:tc>
        <w:tc>
          <w:tcPr>
            <w:tcW w:w="1455"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0678DC"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0,877</w:t>
            </w:r>
          </w:p>
        </w:tc>
        <w:tc>
          <w:tcPr>
            <w:tcW w:w="525" w:type="pct"/>
            <w:tcBorders>
              <w:top w:val="single" w:sz="8" w:space="0" w:color="000000"/>
              <w:left w:val="single" w:sz="8" w:space="0" w:color="000000"/>
              <w:bottom w:val="single" w:sz="8" w:space="0" w:color="000000"/>
              <w:right w:val="single" w:sz="8" w:space="0" w:color="000000"/>
            </w:tcBorders>
            <w:shd w:val="clear" w:color="auto" w:fill="FFFFFF"/>
            <w:hideMark/>
          </w:tcPr>
          <w:p w14:paraId="075751F0"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&gt;0,7</w:t>
            </w:r>
          </w:p>
        </w:tc>
        <w:tc>
          <w:tcPr>
            <w:tcW w:w="920" w:type="pct"/>
            <w:tcBorders>
              <w:top w:val="single" w:sz="8" w:space="0" w:color="000000"/>
              <w:left w:val="single" w:sz="8" w:space="0" w:color="000000"/>
              <w:bottom w:val="single" w:sz="8" w:space="0" w:color="000000"/>
              <w:right w:val="single" w:sz="8" w:space="0" w:color="000000"/>
            </w:tcBorders>
            <w:shd w:val="clear" w:color="auto" w:fill="FFFFFF"/>
            <w:hideMark/>
          </w:tcPr>
          <w:p w14:paraId="3BEF18A3" w14:textId="77777777" w:rsidR="00355BAA" w:rsidRPr="00355BAA" w:rsidRDefault="00355BAA" w:rsidP="00355BAA">
            <w:pPr>
              <w:pStyle w:val="NoSpacing"/>
              <w:jc w:val="center"/>
              <w:rPr>
                <w:rFonts w:ascii="Palatino Linotype" w:hAnsi="Palatino Linotype" w:cstheme="majorBidi"/>
                <w:sz w:val="16"/>
                <w:szCs w:val="16"/>
              </w:rPr>
            </w:pPr>
            <w:r w:rsidRPr="00355BAA">
              <w:rPr>
                <w:rFonts w:ascii="Palatino Linotype" w:hAnsi="Palatino Linotype" w:cstheme="majorBidi"/>
                <w:sz w:val="16"/>
                <w:szCs w:val="16"/>
              </w:rPr>
              <w:t>valid</w:t>
            </w:r>
          </w:p>
        </w:tc>
      </w:tr>
    </w:tbl>
    <w:p w14:paraId="7C7003ED" w14:textId="77777777" w:rsidR="00355BAA" w:rsidRPr="002F110D" w:rsidRDefault="00355BAA" w:rsidP="002F110D">
      <w:pPr>
        <w:spacing w:after="120" w:line="276" w:lineRule="auto"/>
        <w:rPr>
          <w:rFonts w:cstheme="majorBidi"/>
          <w:sz w:val="20"/>
          <w:szCs w:val="20"/>
        </w:rPr>
      </w:pPr>
      <w:r w:rsidRPr="002F110D">
        <w:rPr>
          <w:rFonts w:cstheme="majorBidi"/>
          <w:sz w:val="20"/>
          <w:szCs w:val="20"/>
        </w:rPr>
        <w:t>Source : proprietary data (2020).</w:t>
      </w:r>
    </w:p>
    <w:p w14:paraId="5176F65C" w14:textId="77777777" w:rsidR="00355BAA" w:rsidRPr="002F110D" w:rsidRDefault="00355BAA" w:rsidP="007E6659">
      <w:pPr>
        <w:spacing w:after="120" w:line="276" w:lineRule="auto"/>
        <w:jc w:val="both"/>
        <w:rPr>
          <w:rFonts w:cstheme="majorBidi"/>
          <w:sz w:val="20"/>
          <w:szCs w:val="20"/>
        </w:rPr>
      </w:pPr>
      <w:r w:rsidRPr="002F110D">
        <w:rPr>
          <w:rFonts w:cstheme="majorBidi"/>
          <w:sz w:val="20"/>
          <w:szCs w:val="20"/>
        </w:rPr>
        <w:t>From Table 3, it can be seen that the loading values ​​of all manifest both for latent religiosity and latent Islamic financial literacy are all valid with a value greater than 0.7. Furthermore, all the evaluation results of the measurement model (outer model) are restated after eliminating the four manifests presented in the following table.</w:t>
      </w:r>
    </w:p>
    <w:p w14:paraId="3B0F839E" w14:textId="2A471702" w:rsidR="00355BAA" w:rsidRPr="002F110D" w:rsidRDefault="00355BAA" w:rsidP="002F110D">
      <w:pPr>
        <w:spacing w:after="120" w:line="276" w:lineRule="auto"/>
        <w:ind w:firstLine="567"/>
        <w:jc w:val="both"/>
        <w:rPr>
          <w:rFonts w:cstheme="majorBidi"/>
          <w:sz w:val="20"/>
          <w:szCs w:val="20"/>
        </w:rPr>
      </w:pPr>
      <w:r w:rsidRPr="002F110D">
        <w:rPr>
          <w:rFonts w:cstheme="majorBidi"/>
          <w:sz w:val="20"/>
          <w:szCs w:val="20"/>
        </w:rPr>
        <w:t xml:space="preserve">The results of testing the accuracy of the latent reflective measurement model </w:t>
      </w:r>
      <w:r w:rsidR="007D50FE">
        <w:rPr>
          <w:rFonts w:cstheme="majorBidi"/>
          <w:sz w:val="20"/>
          <w:szCs w:val="20"/>
          <w:lang w:val="en-US"/>
        </w:rPr>
        <w:t xml:space="preserve"> for </w:t>
      </w:r>
      <w:r w:rsidRPr="002F110D">
        <w:rPr>
          <w:rFonts w:cstheme="majorBidi"/>
          <w:sz w:val="20"/>
          <w:szCs w:val="20"/>
        </w:rPr>
        <w:t>identify the square root value of latent religiosity AVE with a value of 0.788 which is greater than the correlation value between latent religiosity and syari'ah financial literacy of 0.8592 which is greater than the correlation value between the latent syari'ah financial literacy of 0.743.</w:t>
      </w:r>
    </w:p>
    <w:p w14:paraId="5D391672" w14:textId="77777777" w:rsidR="00355BAA" w:rsidRPr="002F110D" w:rsidRDefault="00355BAA" w:rsidP="002F110D">
      <w:pPr>
        <w:spacing w:after="120" w:line="276" w:lineRule="auto"/>
        <w:ind w:firstLine="567"/>
        <w:jc w:val="both"/>
        <w:rPr>
          <w:rFonts w:cstheme="majorBidi"/>
          <w:sz w:val="20"/>
          <w:szCs w:val="20"/>
        </w:rPr>
      </w:pPr>
      <w:r w:rsidRPr="002F110D">
        <w:rPr>
          <w:rFonts w:cstheme="majorBidi"/>
          <w:sz w:val="20"/>
          <w:szCs w:val="20"/>
        </w:rPr>
        <w:t>Thus the measure of the discriminant validity of the two latent variables in the model has been fulfilled properly. Meanwhile, the Composite Reliability (CR) value can be identified in the two latent variables which are greater than 0.7 as the cut off value. This shows the accumulated predetermined indicators are able to measure latent variables well or it can be said that both demographic and religiosity latency at the measurement model level are reliable and it can be said that the internal consistency of the two reflective exogenous latents is reliable. The manifest variable as the accumulation of indicators in a formative block must be tested for its significance and multicollinearity.</w:t>
      </w:r>
    </w:p>
    <w:p w14:paraId="721EE947" w14:textId="155DA2E6" w:rsidR="00355BAA" w:rsidRPr="002F110D" w:rsidRDefault="00355BAA" w:rsidP="002F110D">
      <w:pPr>
        <w:spacing w:after="120" w:line="276" w:lineRule="auto"/>
        <w:ind w:firstLine="567"/>
        <w:jc w:val="both"/>
        <w:rPr>
          <w:rFonts w:cstheme="majorBidi"/>
          <w:sz w:val="20"/>
          <w:szCs w:val="20"/>
        </w:rPr>
      </w:pPr>
      <w:r w:rsidRPr="002F110D">
        <w:rPr>
          <w:rFonts w:cstheme="majorBidi"/>
          <w:sz w:val="20"/>
          <w:szCs w:val="20"/>
        </w:rPr>
        <w:t xml:space="preserve">Estimation of external model parameters or measurement (outer model) formative indicators of exogenous demographic variables is called the outer weight value, which is a linear regression coefficient that describes the causal </w:t>
      </w:r>
      <w:r w:rsidRPr="002F110D">
        <w:rPr>
          <w:rFonts w:cstheme="majorBidi"/>
          <w:sz w:val="20"/>
          <w:szCs w:val="20"/>
        </w:rPr>
        <w:lastRenderedPageBreak/>
        <w:t>relationship between manifest and endogenous latent of Islamic Financial Literacy, can be seen in Table 4. the results are as follows:</w:t>
      </w:r>
    </w:p>
    <w:p w14:paraId="3930E5C8" w14:textId="77777777" w:rsidR="00355BAA" w:rsidRPr="002F110D" w:rsidRDefault="00355BAA" w:rsidP="002F110D">
      <w:pPr>
        <w:spacing w:after="0" w:line="240" w:lineRule="auto"/>
        <w:ind w:firstLine="567"/>
        <w:jc w:val="both"/>
        <w:rPr>
          <w:rFonts w:cstheme="majorBidi"/>
          <w:b/>
          <w:sz w:val="20"/>
          <w:szCs w:val="20"/>
        </w:rPr>
      </w:pPr>
      <w:r w:rsidRPr="002F110D">
        <w:rPr>
          <w:rFonts w:cstheme="majorBidi"/>
          <w:b/>
          <w:sz w:val="20"/>
          <w:szCs w:val="20"/>
        </w:rPr>
        <w:t>Table 4. The value of the outer weight of Exogenous Latent Demographics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962"/>
        <w:gridCol w:w="1097"/>
        <w:gridCol w:w="858"/>
        <w:gridCol w:w="833"/>
        <w:gridCol w:w="744"/>
        <w:gridCol w:w="1002"/>
        <w:gridCol w:w="1170"/>
      </w:tblGrid>
      <w:tr w:rsidR="00355BAA" w:rsidRPr="002F110D" w14:paraId="21E99768" w14:textId="77777777" w:rsidTr="002F110D">
        <w:trPr>
          <w:trHeight w:val="92"/>
        </w:trPr>
        <w:tc>
          <w:tcPr>
            <w:tcW w:w="368" w:type="pct"/>
            <w:vMerge w:val="restart"/>
            <w:tcBorders>
              <w:top w:val="single" w:sz="4" w:space="0" w:color="auto"/>
              <w:left w:val="single" w:sz="4" w:space="0" w:color="auto"/>
              <w:bottom w:val="single" w:sz="4" w:space="0" w:color="auto"/>
              <w:right w:val="single" w:sz="4" w:space="0" w:color="auto"/>
            </w:tcBorders>
            <w:vAlign w:val="center"/>
            <w:hideMark/>
          </w:tcPr>
          <w:p w14:paraId="23EBEAFF" w14:textId="77777777" w:rsidR="00355BAA" w:rsidRPr="002F110D" w:rsidRDefault="00355BAA" w:rsidP="006F77F0">
            <w:pPr>
              <w:pStyle w:val="NoSpacing"/>
              <w:spacing w:line="276" w:lineRule="auto"/>
              <w:jc w:val="center"/>
              <w:rPr>
                <w:rFonts w:ascii="Palatino Linotype" w:hAnsi="Palatino Linotype" w:cstheme="majorBidi"/>
                <w:b/>
                <w:bCs/>
                <w:sz w:val="16"/>
                <w:szCs w:val="16"/>
              </w:rPr>
            </w:pPr>
            <w:r w:rsidRPr="002F110D">
              <w:rPr>
                <w:rFonts w:ascii="Palatino Linotype" w:hAnsi="Palatino Linotype" w:cstheme="majorBidi"/>
                <w:b/>
                <w:bCs/>
                <w:sz w:val="16"/>
                <w:szCs w:val="16"/>
              </w:rPr>
              <w:t>No.</w:t>
            </w:r>
          </w:p>
        </w:tc>
        <w:tc>
          <w:tcPr>
            <w:tcW w:w="669" w:type="pct"/>
            <w:vMerge w:val="restart"/>
            <w:tcBorders>
              <w:top w:val="single" w:sz="4" w:space="0" w:color="auto"/>
              <w:left w:val="single" w:sz="4" w:space="0" w:color="auto"/>
              <w:bottom w:val="single" w:sz="4" w:space="0" w:color="auto"/>
              <w:right w:val="single" w:sz="4" w:space="0" w:color="auto"/>
            </w:tcBorders>
            <w:vAlign w:val="center"/>
            <w:hideMark/>
          </w:tcPr>
          <w:p w14:paraId="2CA2FB1A" w14:textId="77777777" w:rsidR="00355BAA" w:rsidRPr="002F110D" w:rsidRDefault="00355BAA" w:rsidP="006F77F0">
            <w:pPr>
              <w:pStyle w:val="NoSpacing"/>
              <w:spacing w:line="276" w:lineRule="auto"/>
              <w:jc w:val="center"/>
              <w:rPr>
                <w:rFonts w:ascii="Palatino Linotype" w:hAnsi="Palatino Linotype" w:cstheme="majorBidi"/>
                <w:b/>
                <w:bCs/>
                <w:sz w:val="16"/>
                <w:szCs w:val="16"/>
              </w:rPr>
            </w:pPr>
            <w:r w:rsidRPr="002F110D">
              <w:rPr>
                <w:rFonts w:ascii="Palatino Linotype" w:hAnsi="Palatino Linotype" w:cstheme="majorBidi"/>
                <w:b/>
                <w:bCs/>
                <w:sz w:val="16"/>
                <w:szCs w:val="16"/>
              </w:rPr>
              <w:fldChar w:fldCharType="begin"/>
            </w:r>
            <w:r w:rsidRPr="002F110D">
              <w:rPr>
                <w:rFonts w:ascii="Palatino Linotype" w:hAnsi="Palatino Linotype" w:cstheme="majorBidi"/>
                <w:b/>
                <w:bCs/>
                <w:sz w:val="16"/>
                <w:szCs w:val="16"/>
              </w:rPr>
              <w:instrText xml:space="preserve"> XE "</w:instrText>
            </w:r>
            <w:r w:rsidRPr="002F110D">
              <w:rPr>
                <w:rFonts w:ascii="Palatino Linotype" w:hAnsi="Palatino Linotype" w:cstheme="majorBidi"/>
                <w:sz w:val="16"/>
                <w:szCs w:val="16"/>
              </w:rPr>
              <w:instrText>Variabel"</w:instrText>
            </w:r>
            <w:r w:rsidRPr="002F110D">
              <w:rPr>
                <w:rFonts w:ascii="Palatino Linotype" w:hAnsi="Palatino Linotype" w:cstheme="majorBidi"/>
                <w:b/>
                <w:bCs/>
                <w:sz w:val="16"/>
                <w:szCs w:val="16"/>
              </w:rPr>
              <w:instrText xml:space="preserve"> </w:instrText>
            </w:r>
            <w:r w:rsidRPr="002F110D">
              <w:rPr>
                <w:rFonts w:ascii="Palatino Linotype" w:hAnsi="Palatino Linotype" w:cstheme="majorBidi"/>
                <w:b/>
                <w:bCs/>
                <w:sz w:val="16"/>
                <w:szCs w:val="16"/>
              </w:rPr>
              <w:fldChar w:fldCharType="end"/>
            </w:r>
            <w:r w:rsidRPr="002F110D">
              <w:rPr>
                <w:rFonts w:ascii="Palatino Linotype" w:hAnsi="Palatino Linotype" w:cstheme="majorBidi"/>
                <w:b/>
                <w:bCs/>
                <w:sz w:val="16"/>
                <w:szCs w:val="16"/>
              </w:rPr>
              <w:t>Manifest Variable</w:t>
            </w:r>
          </w:p>
        </w:tc>
        <w:tc>
          <w:tcPr>
            <w:tcW w:w="762" w:type="pct"/>
            <w:vMerge w:val="restart"/>
            <w:tcBorders>
              <w:top w:val="single" w:sz="4" w:space="0" w:color="auto"/>
              <w:left w:val="single" w:sz="4" w:space="0" w:color="auto"/>
              <w:bottom w:val="single" w:sz="4" w:space="0" w:color="auto"/>
              <w:right w:val="single" w:sz="4" w:space="0" w:color="auto"/>
            </w:tcBorders>
            <w:vAlign w:val="center"/>
          </w:tcPr>
          <w:p w14:paraId="0387CC59" w14:textId="77777777" w:rsidR="00355BAA" w:rsidRPr="002F110D" w:rsidRDefault="00355BAA" w:rsidP="006F77F0">
            <w:pPr>
              <w:pStyle w:val="NoSpacing"/>
              <w:spacing w:line="276" w:lineRule="auto"/>
              <w:jc w:val="center"/>
              <w:rPr>
                <w:rFonts w:ascii="Palatino Linotype" w:hAnsi="Palatino Linotype" w:cstheme="majorBidi"/>
                <w:b/>
                <w:sz w:val="16"/>
                <w:szCs w:val="16"/>
                <w:lang w:val="en-US"/>
              </w:rPr>
            </w:pPr>
          </w:p>
          <w:p w14:paraId="0BB712C8" w14:textId="77777777" w:rsidR="00355BAA" w:rsidRPr="002F110D" w:rsidRDefault="00355BAA" w:rsidP="006F77F0">
            <w:pPr>
              <w:pStyle w:val="NoSpacing"/>
              <w:spacing w:line="276" w:lineRule="auto"/>
              <w:jc w:val="center"/>
              <w:rPr>
                <w:rFonts w:ascii="Palatino Linotype" w:hAnsi="Palatino Linotype" w:cstheme="majorBidi"/>
                <w:b/>
                <w:sz w:val="16"/>
                <w:szCs w:val="16"/>
              </w:rPr>
            </w:pPr>
            <w:r w:rsidRPr="002F110D">
              <w:rPr>
                <w:rFonts w:ascii="Palatino Linotype" w:hAnsi="Palatino Linotype" w:cstheme="majorBidi"/>
                <w:b/>
                <w:sz w:val="16"/>
                <w:szCs w:val="16"/>
              </w:rPr>
              <w:t>Outer Weight Value,</w:t>
            </w:r>
          </w:p>
          <w:p w14:paraId="095828B9" w14:textId="77777777" w:rsidR="00355BAA" w:rsidRPr="002F110D" w:rsidRDefault="00355BAA" w:rsidP="006F77F0">
            <w:pPr>
              <w:pStyle w:val="NoSpacing"/>
              <w:spacing w:line="276" w:lineRule="auto"/>
              <w:jc w:val="center"/>
              <w:rPr>
                <w:rFonts w:ascii="Palatino Linotype" w:hAnsi="Palatino Linotype" w:cstheme="majorBidi"/>
                <w:b/>
                <w:bCs/>
                <w:sz w:val="16"/>
                <w:szCs w:val="16"/>
              </w:rPr>
            </w:pPr>
            <m:oMathPara>
              <m:oMath>
                <m:r>
                  <m:rPr>
                    <m:sty m:val="b"/>
                  </m:rPr>
                  <w:rPr>
                    <w:rFonts w:ascii="Cambria Math" w:hAnsi="Cambria Math" w:cstheme="majorBidi"/>
                    <w:b/>
                    <w:sz w:val="16"/>
                    <w:szCs w:val="16"/>
                  </w:rPr>
                  <w:sym w:font="Symbol" w:char="F06C"/>
                </m:r>
              </m:oMath>
            </m:oMathPara>
          </w:p>
        </w:tc>
        <w:tc>
          <w:tcPr>
            <w:tcW w:w="1175" w:type="pct"/>
            <w:gridSpan w:val="2"/>
            <w:tcBorders>
              <w:top w:val="single" w:sz="4" w:space="0" w:color="auto"/>
              <w:left w:val="single" w:sz="4" w:space="0" w:color="auto"/>
              <w:bottom w:val="single" w:sz="4" w:space="0" w:color="auto"/>
              <w:right w:val="single" w:sz="4" w:space="0" w:color="auto"/>
            </w:tcBorders>
            <w:vAlign w:val="center"/>
            <w:hideMark/>
          </w:tcPr>
          <w:p w14:paraId="161EFF2D" w14:textId="77777777" w:rsidR="00355BAA" w:rsidRPr="002F110D" w:rsidRDefault="00355BAA" w:rsidP="006F77F0">
            <w:pPr>
              <w:pStyle w:val="NoSpacing"/>
              <w:spacing w:line="276" w:lineRule="auto"/>
              <w:jc w:val="center"/>
              <w:rPr>
                <w:rFonts w:ascii="Palatino Linotype" w:hAnsi="Palatino Linotype" w:cstheme="majorBidi"/>
                <w:b/>
                <w:bCs/>
                <w:sz w:val="16"/>
                <w:szCs w:val="16"/>
              </w:rPr>
            </w:pPr>
            <w:r w:rsidRPr="002F110D">
              <w:rPr>
                <w:rFonts w:ascii="Palatino Linotype" w:hAnsi="Palatino Linotype" w:cstheme="majorBidi"/>
                <w:b/>
                <w:bCs/>
                <w:sz w:val="16"/>
                <w:szCs w:val="16"/>
              </w:rPr>
              <w:t>t-Student</w:t>
            </w:r>
          </w:p>
        </w:tc>
        <w:tc>
          <w:tcPr>
            <w:tcW w:w="517" w:type="pct"/>
            <w:tcBorders>
              <w:top w:val="single" w:sz="4" w:space="0" w:color="auto"/>
              <w:left w:val="single" w:sz="4" w:space="0" w:color="auto"/>
              <w:bottom w:val="single" w:sz="4" w:space="0" w:color="auto"/>
              <w:right w:val="single" w:sz="4" w:space="0" w:color="auto"/>
            </w:tcBorders>
            <w:vAlign w:val="center"/>
            <w:hideMark/>
          </w:tcPr>
          <w:p w14:paraId="3E301D24" w14:textId="77777777" w:rsidR="00355BAA" w:rsidRPr="002F110D" w:rsidRDefault="00355BAA" w:rsidP="006F77F0">
            <w:pPr>
              <w:pStyle w:val="NoSpacing"/>
              <w:spacing w:line="276" w:lineRule="auto"/>
              <w:jc w:val="center"/>
              <w:rPr>
                <w:rFonts w:ascii="Palatino Linotype" w:hAnsi="Palatino Linotype" w:cstheme="majorBidi"/>
                <w:b/>
                <w:bCs/>
                <w:sz w:val="16"/>
                <w:szCs w:val="16"/>
              </w:rPr>
            </w:pPr>
            <w:r w:rsidRPr="002F110D">
              <w:rPr>
                <w:rFonts w:ascii="Palatino Linotype" w:hAnsi="Palatino Linotype" w:cstheme="majorBidi"/>
                <w:b/>
                <w:bCs/>
                <w:sz w:val="16"/>
                <w:szCs w:val="16"/>
              </w:rPr>
              <w:t>Value</w:t>
            </w:r>
          </w:p>
        </w:tc>
        <w:tc>
          <w:tcPr>
            <w:tcW w:w="1509" w:type="pct"/>
            <w:gridSpan w:val="2"/>
            <w:tcBorders>
              <w:top w:val="single" w:sz="4" w:space="0" w:color="auto"/>
              <w:left w:val="single" w:sz="4" w:space="0" w:color="auto"/>
              <w:bottom w:val="single" w:sz="4" w:space="0" w:color="auto"/>
              <w:right w:val="single" w:sz="4" w:space="0" w:color="auto"/>
            </w:tcBorders>
            <w:hideMark/>
          </w:tcPr>
          <w:p w14:paraId="56DAC5F8" w14:textId="77777777" w:rsidR="00355BAA" w:rsidRPr="002F110D" w:rsidRDefault="00355BAA" w:rsidP="006F77F0">
            <w:pPr>
              <w:pStyle w:val="NoSpacing"/>
              <w:spacing w:line="276" w:lineRule="auto"/>
              <w:jc w:val="center"/>
              <w:rPr>
                <w:rFonts w:ascii="Palatino Linotype" w:hAnsi="Palatino Linotype" w:cstheme="majorBidi"/>
                <w:b/>
                <w:bCs/>
                <w:sz w:val="16"/>
                <w:szCs w:val="16"/>
              </w:rPr>
            </w:pPr>
            <w:r w:rsidRPr="002F110D">
              <w:rPr>
                <w:rFonts w:ascii="Palatino Linotype" w:hAnsi="Palatino Linotype" w:cstheme="majorBidi"/>
                <w:b/>
                <w:bCs/>
                <w:sz w:val="16"/>
                <w:szCs w:val="16"/>
              </w:rPr>
              <w:t>CR</w:t>
            </w:r>
          </w:p>
        </w:tc>
      </w:tr>
      <w:tr w:rsidR="006F77F0" w:rsidRPr="002F110D" w14:paraId="5D7730EF" w14:textId="77777777" w:rsidTr="002F110D">
        <w:trPr>
          <w:trHeight w:val="859"/>
        </w:trPr>
        <w:tc>
          <w:tcPr>
            <w:tcW w:w="368" w:type="pct"/>
            <w:vMerge/>
            <w:tcBorders>
              <w:top w:val="single" w:sz="4" w:space="0" w:color="auto"/>
              <w:left w:val="single" w:sz="4" w:space="0" w:color="auto"/>
              <w:bottom w:val="single" w:sz="4" w:space="0" w:color="auto"/>
              <w:right w:val="single" w:sz="4" w:space="0" w:color="auto"/>
            </w:tcBorders>
            <w:vAlign w:val="center"/>
            <w:hideMark/>
          </w:tcPr>
          <w:p w14:paraId="1962423B" w14:textId="77777777" w:rsidR="00355BAA" w:rsidRPr="002F110D" w:rsidRDefault="00355BAA" w:rsidP="006F77F0">
            <w:pPr>
              <w:spacing w:after="0" w:line="240" w:lineRule="auto"/>
              <w:rPr>
                <w:rFonts w:eastAsiaTheme="minorEastAsia" w:cstheme="majorBidi"/>
                <w:b/>
                <w:bCs/>
                <w:sz w:val="16"/>
                <w:szCs w:val="16"/>
              </w:rPr>
            </w:pPr>
          </w:p>
        </w:tc>
        <w:tc>
          <w:tcPr>
            <w:tcW w:w="669" w:type="pct"/>
            <w:vMerge/>
            <w:tcBorders>
              <w:top w:val="single" w:sz="4" w:space="0" w:color="auto"/>
              <w:left w:val="single" w:sz="4" w:space="0" w:color="auto"/>
              <w:bottom w:val="single" w:sz="4" w:space="0" w:color="auto"/>
              <w:right w:val="single" w:sz="4" w:space="0" w:color="auto"/>
            </w:tcBorders>
            <w:vAlign w:val="center"/>
            <w:hideMark/>
          </w:tcPr>
          <w:p w14:paraId="699395EA" w14:textId="77777777" w:rsidR="00355BAA" w:rsidRPr="002F110D" w:rsidRDefault="00355BAA" w:rsidP="006F77F0">
            <w:pPr>
              <w:spacing w:after="0" w:line="240" w:lineRule="auto"/>
              <w:rPr>
                <w:rFonts w:eastAsiaTheme="minorEastAsia" w:cstheme="majorBidi"/>
                <w:b/>
                <w:bCs/>
                <w:sz w:val="16"/>
                <w:szCs w:val="16"/>
              </w:rPr>
            </w:pPr>
          </w:p>
        </w:tc>
        <w:tc>
          <w:tcPr>
            <w:tcW w:w="762" w:type="pct"/>
            <w:vMerge/>
            <w:tcBorders>
              <w:top w:val="single" w:sz="4" w:space="0" w:color="auto"/>
              <w:left w:val="single" w:sz="4" w:space="0" w:color="auto"/>
              <w:bottom w:val="single" w:sz="4" w:space="0" w:color="auto"/>
              <w:right w:val="single" w:sz="4" w:space="0" w:color="auto"/>
            </w:tcBorders>
            <w:vAlign w:val="center"/>
            <w:hideMark/>
          </w:tcPr>
          <w:p w14:paraId="5DEB32F5" w14:textId="77777777" w:rsidR="00355BAA" w:rsidRPr="002F110D" w:rsidRDefault="00355BAA" w:rsidP="006F77F0">
            <w:pPr>
              <w:spacing w:after="0" w:line="240" w:lineRule="auto"/>
              <w:rPr>
                <w:rFonts w:eastAsiaTheme="minorEastAsia" w:cstheme="majorBidi"/>
                <w:b/>
                <w:bCs/>
                <w:sz w:val="16"/>
                <w:szCs w:val="16"/>
              </w:rPr>
            </w:pPr>
          </w:p>
        </w:tc>
        <w:tc>
          <w:tcPr>
            <w:tcW w:w="596" w:type="pct"/>
            <w:tcBorders>
              <w:top w:val="single" w:sz="4" w:space="0" w:color="auto"/>
              <w:left w:val="single" w:sz="4" w:space="0" w:color="auto"/>
              <w:bottom w:val="single" w:sz="4" w:space="0" w:color="auto"/>
              <w:right w:val="single" w:sz="4" w:space="0" w:color="auto"/>
            </w:tcBorders>
            <w:vAlign w:val="center"/>
            <w:hideMark/>
          </w:tcPr>
          <w:p w14:paraId="230ED1FF" w14:textId="77777777" w:rsidR="00355BAA" w:rsidRPr="002F110D" w:rsidRDefault="00355BAA" w:rsidP="006F77F0">
            <w:pPr>
              <w:pStyle w:val="NoSpacing"/>
              <w:spacing w:line="276" w:lineRule="auto"/>
              <w:jc w:val="center"/>
              <w:rPr>
                <w:rFonts w:ascii="Palatino Linotype" w:hAnsi="Palatino Linotype" w:cstheme="majorBidi"/>
                <w:b/>
                <w:bCs/>
                <w:sz w:val="16"/>
                <w:szCs w:val="16"/>
              </w:rPr>
            </w:pPr>
            <w:r w:rsidRPr="002F110D">
              <w:rPr>
                <w:rFonts w:ascii="Palatino Linotype" w:hAnsi="Palatino Linotype" w:cstheme="majorBidi"/>
                <w:b/>
                <w:bCs/>
                <w:sz w:val="16"/>
                <w:szCs w:val="16"/>
              </w:rPr>
              <w:t>Count</w:t>
            </w:r>
          </w:p>
        </w:tc>
        <w:tc>
          <w:tcPr>
            <w:tcW w:w="579" w:type="pct"/>
            <w:tcBorders>
              <w:top w:val="single" w:sz="4" w:space="0" w:color="auto"/>
              <w:left w:val="single" w:sz="4" w:space="0" w:color="auto"/>
              <w:bottom w:val="single" w:sz="4" w:space="0" w:color="auto"/>
              <w:right w:val="single" w:sz="4" w:space="0" w:color="auto"/>
            </w:tcBorders>
            <w:vAlign w:val="center"/>
            <w:hideMark/>
          </w:tcPr>
          <w:p w14:paraId="0A9AFA2F" w14:textId="77777777" w:rsidR="00355BAA" w:rsidRPr="002F110D" w:rsidRDefault="00355BAA" w:rsidP="006F77F0">
            <w:pPr>
              <w:pStyle w:val="NoSpacing"/>
              <w:spacing w:line="276" w:lineRule="auto"/>
              <w:jc w:val="center"/>
              <w:rPr>
                <w:rFonts w:ascii="Palatino Linotype" w:hAnsi="Palatino Linotype" w:cstheme="majorBidi"/>
                <w:b/>
                <w:bCs/>
                <w:sz w:val="16"/>
                <w:szCs w:val="16"/>
              </w:rPr>
            </w:pPr>
            <w:r w:rsidRPr="002F110D">
              <w:rPr>
                <w:rFonts w:ascii="Palatino Linotype" w:hAnsi="Palatino Linotype" w:cstheme="majorBidi"/>
                <w:b/>
                <w:bCs/>
                <w:sz w:val="16"/>
                <w:szCs w:val="16"/>
              </w:rPr>
              <w:t>Table</w:t>
            </w:r>
          </w:p>
        </w:tc>
        <w:tc>
          <w:tcPr>
            <w:tcW w:w="517" w:type="pct"/>
            <w:tcBorders>
              <w:top w:val="single" w:sz="4" w:space="0" w:color="auto"/>
              <w:left w:val="single" w:sz="4" w:space="0" w:color="auto"/>
              <w:bottom w:val="single" w:sz="4" w:space="0" w:color="auto"/>
              <w:right w:val="single" w:sz="4" w:space="0" w:color="auto"/>
            </w:tcBorders>
            <w:vAlign w:val="center"/>
            <w:hideMark/>
          </w:tcPr>
          <w:p w14:paraId="767C88AE" w14:textId="77777777" w:rsidR="00355BAA" w:rsidRPr="002F110D" w:rsidRDefault="00355BAA" w:rsidP="006F77F0">
            <w:pPr>
              <w:pStyle w:val="NoSpacing"/>
              <w:spacing w:line="276" w:lineRule="auto"/>
              <w:jc w:val="center"/>
              <w:rPr>
                <w:rFonts w:ascii="Palatino Linotype" w:hAnsi="Palatino Linotype" w:cstheme="majorBidi"/>
                <w:b/>
                <w:bCs/>
                <w:sz w:val="16"/>
                <w:szCs w:val="16"/>
              </w:rPr>
            </w:pPr>
            <w:r w:rsidRPr="002F110D">
              <w:rPr>
                <w:rFonts w:ascii="Palatino Linotype" w:hAnsi="Palatino Linotype" w:cstheme="majorBidi"/>
                <w:b/>
                <w:bCs/>
                <w:sz w:val="16"/>
                <w:szCs w:val="16"/>
              </w:rPr>
              <w:t>VIF</w:t>
            </w:r>
          </w:p>
        </w:tc>
        <w:tc>
          <w:tcPr>
            <w:tcW w:w="696" w:type="pct"/>
            <w:tcBorders>
              <w:top w:val="single" w:sz="4" w:space="0" w:color="auto"/>
              <w:left w:val="single" w:sz="4" w:space="0" w:color="auto"/>
              <w:bottom w:val="single" w:sz="4" w:space="0" w:color="auto"/>
              <w:right w:val="single" w:sz="4" w:space="0" w:color="auto"/>
            </w:tcBorders>
            <w:vAlign w:val="center"/>
            <w:hideMark/>
          </w:tcPr>
          <w:p w14:paraId="2294707A" w14:textId="77777777" w:rsidR="00355BAA" w:rsidRPr="002F110D" w:rsidRDefault="00355BAA" w:rsidP="006F77F0">
            <w:pPr>
              <w:pStyle w:val="NoSpacing"/>
              <w:spacing w:line="276" w:lineRule="auto"/>
              <w:jc w:val="center"/>
              <w:rPr>
                <w:rFonts w:ascii="Palatino Linotype" w:hAnsi="Palatino Linotype" w:cstheme="majorBidi"/>
                <w:b/>
                <w:bCs/>
                <w:sz w:val="16"/>
                <w:szCs w:val="16"/>
              </w:rPr>
            </w:pPr>
            <w:r w:rsidRPr="002F110D">
              <w:rPr>
                <w:rFonts w:ascii="Palatino Linotype" w:hAnsi="Palatino Linotype" w:cstheme="majorBidi"/>
                <w:b/>
                <w:bCs/>
                <w:sz w:val="16"/>
                <w:szCs w:val="16"/>
              </w:rPr>
              <w:t>Before</w:t>
            </w:r>
          </w:p>
        </w:tc>
        <w:tc>
          <w:tcPr>
            <w:tcW w:w="813" w:type="pct"/>
            <w:tcBorders>
              <w:top w:val="single" w:sz="4" w:space="0" w:color="auto"/>
              <w:left w:val="single" w:sz="4" w:space="0" w:color="auto"/>
              <w:bottom w:val="single" w:sz="4" w:space="0" w:color="auto"/>
              <w:right w:val="single" w:sz="4" w:space="0" w:color="auto"/>
            </w:tcBorders>
            <w:vAlign w:val="center"/>
            <w:hideMark/>
          </w:tcPr>
          <w:p w14:paraId="33ABB623" w14:textId="77777777" w:rsidR="00355BAA" w:rsidRPr="002F110D" w:rsidRDefault="00355BAA" w:rsidP="006F77F0">
            <w:pPr>
              <w:pStyle w:val="NoSpacing"/>
              <w:spacing w:line="276" w:lineRule="auto"/>
              <w:jc w:val="center"/>
              <w:rPr>
                <w:rFonts w:ascii="Palatino Linotype" w:hAnsi="Palatino Linotype" w:cstheme="majorBidi"/>
                <w:b/>
                <w:bCs/>
                <w:sz w:val="16"/>
                <w:szCs w:val="16"/>
              </w:rPr>
            </w:pPr>
            <w:r w:rsidRPr="002F110D">
              <w:rPr>
                <w:rFonts w:ascii="Palatino Linotype" w:hAnsi="Palatino Linotype" w:cstheme="majorBidi"/>
                <w:b/>
                <w:bCs/>
                <w:sz w:val="16"/>
                <w:szCs w:val="16"/>
              </w:rPr>
              <w:t>After</w:t>
            </w:r>
          </w:p>
        </w:tc>
      </w:tr>
      <w:tr w:rsidR="006F77F0" w:rsidRPr="002F110D" w14:paraId="78ED605A" w14:textId="77777777" w:rsidTr="002F110D">
        <w:tc>
          <w:tcPr>
            <w:tcW w:w="368" w:type="pct"/>
            <w:tcBorders>
              <w:top w:val="single" w:sz="4" w:space="0" w:color="auto"/>
              <w:left w:val="single" w:sz="4" w:space="0" w:color="auto"/>
              <w:bottom w:val="single" w:sz="4" w:space="0" w:color="auto"/>
              <w:right w:val="single" w:sz="4" w:space="0" w:color="auto"/>
            </w:tcBorders>
            <w:hideMark/>
          </w:tcPr>
          <w:p w14:paraId="409D20F5" w14:textId="77777777" w:rsidR="00355BAA" w:rsidRPr="002F110D" w:rsidRDefault="00355BAA" w:rsidP="006F77F0">
            <w:pPr>
              <w:pStyle w:val="NoSpacing"/>
              <w:spacing w:line="276" w:lineRule="auto"/>
              <w:jc w:val="center"/>
              <w:rPr>
                <w:rFonts w:ascii="Palatino Linotype" w:hAnsi="Palatino Linotype" w:cstheme="majorBidi"/>
                <w:sz w:val="16"/>
                <w:szCs w:val="16"/>
              </w:rPr>
            </w:pPr>
            <w:r w:rsidRPr="002F110D">
              <w:rPr>
                <w:rFonts w:ascii="Palatino Linotype" w:hAnsi="Palatino Linotype" w:cstheme="majorBidi"/>
                <w:sz w:val="16"/>
                <w:szCs w:val="16"/>
              </w:rPr>
              <w:t>1</w:t>
            </w:r>
          </w:p>
        </w:tc>
        <w:tc>
          <w:tcPr>
            <w:tcW w:w="669" w:type="pct"/>
            <w:tcBorders>
              <w:top w:val="single" w:sz="4" w:space="0" w:color="auto"/>
              <w:left w:val="single" w:sz="4" w:space="0" w:color="auto"/>
              <w:bottom w:val="single" w:sz="4" w:space="0" w:color="auto"/>
              <w:right w:val="single" w:sz="4" w:space="0" w:color="auto"/>
            </w:tcBorders>
            <w:vAlign w:val="center"/>
            <w:hideMark/>
          </w:tcPr>
          <w:p w14:paraId="67063290" w14:textId="77777777" w:rsidR="00355BAA" w:rsidRPr="002F110D" w:rsidRDefault="00355BAA" w:rsidP="006F77F0">
            <w:pPr>
              <w:pStyle w:val="NoSpacing"/>
              <w:spacing w:line="276" w:lineRule="auto"/>
              <w:jc w:val="center"/>
              <w:rPr>
                <w:rFonts w:ascii="Palatino Linotype" w:hAnsi="Palatino Linotype" w:cstheme="majorBidi"/>
                <w:sz w:val="16"/>
                <w:szCs w:val="16"/>
              </w:rPr>
            </w:pPr>
            <w:r w:rsidRPr="002F110D">
              <w:rPr>
                <w:rFonts w:ascii="Palatino Linotype" w:hAnsi="Palatino Linotype" w:cstheme="majorBidi"/>
                <w:sz w:val="16"/>
                <w:szCs w:val="16"/>
              </w:rPr>
              <w:t>LDG,W1</w:t>
            </w:r>
          </w:p>
        </w:tc>
        <w:tc>
          <w:tcPr>
            <w:tcW w:w="762" w:type="pct"/>
            <w:tcBorders>
              <w:top w:val="single" w:sz="4" w:space="0" w:color="auto"/>
              <w:left w:val="single" w:sz="4" w:space="0" w:color="auto"/>
              <w:bottom w:val="single" w:sz="4" w:space="0" w:color="auto"/>
              <w:right w:val="single" w:sz="4" w:space="0" w:color="auto"/>
            </w:tcBorders>
            <w:vAlign w:val="center"/>
            <w:hideMark/>
          </w:tcPr>
          <w:p w14:paraId="73CEBD2A" w14:textId="77777777" w:rsidR="00355BAA" w:rsidRPr="002F110D" w:rsidRDefault="00355BAA" w:rsidP="006F77F0">
            <w:pPr>
              <w:pStyle w:val="NoSpacing"/>
              <w:spacing w:line="276" w:lineRule="auto"/>
              <w:jc w:val="center"/>
              <w:rPr>
                <w:rFonts w:ascii="Palatino Linotype" w:hAnsi="Palatino Linotype" w:cstheme="majorBidi"/>
                <w:sz w:val="16"/>
                <w:szCs w:val="16"/>
              </w:rPr>
            </w:pPr>
            <w:r w:rsidRPr="002F110D">
              <w:rPr>
                <w:rFonts w:ascii="Palatino Linotype" w:hAnsi="Palatino Linotype" w:cstheme="majorBidi"/>
                <w:sz w:val="16"/>
                <w:szCs w:val="16"/>
              </w:rPr>
              <w:t>0,738</w:t>
            </w:r>
          </w:p>
        </w:tc>
        <w:tc>
          <w:tcPr>
            <w:tcW w:w="596" w:type="pct"/>
            <w:tcBorders>
              <w:top w:val="single" w:sz="4" w:space="0" w:color="auto"/>
              <w:left w:val="single" w:sz="4" w:space="0" w:color="auto"/>
              <w:bottom w:val="single" w:sz="4" w:space="0" w:color="auto"/>
              <w:right w:val="single" w:sz="4" w:space="0" w:color="auto"/>
            </w:tcBorders>
            <w:vAlign w:val="center"/>
            <w:hideMark/>
          </w:tcPr>
          <w:p w14:paraId="5D3BE1F4" w14:textId="77777777" w:rsidR="00355BAA" w:rsidRPr="002F110D" w:rsidRDefault="00355BAA" w:rsidP="006F77F0">
            <w:pPr>
              <w:pStyle w:val="NoSpacing"/>
              <w:spacing w:line="276" w:lineRule="auto"/>
              <w:jc w:val="center"/>
              <w:rPr>
                <w:rFonts w:ascii="Palatino Linotype" w:hAnsi="Palatino Linotype" w:cstheme="majorBidi"/>
                <w:color w:val="000000"/>
                <w:sz w:val="16"/>
                <w:szCs w:val="16"/>
              </w:rPr>
            </w:pPr>
            <w:r w:rsidRPr="002F110D">
              <w:rPr>
                <w:rFonts w:ascii="Palatino Linotype" w:hAnsi="Palatino Linotype" w:cstheme="majorBidi"/>
                <w:color w:val="000000"/>
                <w:sz w:val="16"/>
                <w:szCs w:val="16"/>
              </w:rPr>
              <w:t>8,7656</w:t>
            </w:r>
          </w:p>
        </w:tc>
        <w:tc>
          <w:tcPr>
            <w:tcW w:w="579" w:type="pct"/>
            <w:tcBorders>
              <w:top w:val="single" w:sz="4" w:space="0" w:color="auto"/>
              <w:left w:val="single" w:sz="4" w:space="0" w:color="auto"/>
              <w:bottom w:val="single" w:sz="4" w:space="0" w:color="auto"/>
              <w:right w:val="single" w:sz="4" w:space="0" w:color="auto"/>
            </w:tcBorders>
            <w:hideMark/>
          </w:tcPr>
          <w:p w14:paraId="5D58247B" w14:textId="77777777" w:rsidR="00355BAA" w:rsidRPr="002F110D" w:rsidRDefault="00355BAA" w:rsidP="006F77F0">
            <w:pPr>
              <w:pStyle w:val="NoSpacing"/>
              <w:spacing w:line="276" w:lineRule="auto"/>
              <w:jc w:val="center"/>
              <w:rPr>
                <w:rFonts w:ascii="Palatino Linotype" w:hAnsi="Palatino Linotype" w:cstheme="majorBidi"/>
                <w:sz w:val="16"/>
                <w:szCs w:val="16"/>
              </w:rPr>
            </w:pPr>
            <w:r w:rsidRPr="002F110D">
              <w:rPr>
                <w:rFonts w:ascii="Palatino Linotype" w:hAnsi="Palatino Linotype" w:cstheme="majorBidi"/>
                <w:sz w:val="16"/>
                <w:szCs w:val="16"/>
              </w:rPr>
              <w:t>1,</w:t>
            </w:r>
            <w:r w:rsidRPr="002F110D">
              <w:rPr>
                <w:rFonts w:ascii="Palatino Linotype" w:hAnsi="Palatino Linotype" w:cstheme="majorBidi"/>
                <w:sz w:val="16"/>
                <w:szCs w:val="16"/>
                <w:lang w:val="en-US"/>
              </w:rPr>
              <w:t>6</w:t>
            </w:r>
            <w:r w:rsidRPr="002F110D">
              <w:rPr>
                <w:rFonts w:ascii="Palatino Linotype" w:hAnsi="Palatino Linotype" w:cstheme="majorBidi"/>
                <w:sz w:val="16"/>
                <w:szCs w:val="16"/>
              </w:rPr>
              <w:t>487</w:t>
            </w:r>
          </w:p>
        </w:tc>
        <w:tc>
          <w:tcPr>
            <w:tcW w:w="517" w:type="pct"/>
            <w:tcBorders>
              <w:top w:val="single" w:sz="4" w:space="0" w:color="auto"/>
              <w:left w:val="single" w:sz="4" w:space="0" w:color="auto"/>
              <w:bottom w:val="single" w:sz="4" w:space="0" w:color="auto"/>
              <w:right w:val="single" w:sz="4" w:space="0" w:color="auto"/>
            </w:tcBorders>
            <w:vAlign w:val="center"/>
            <w:hideMark/>
          </w:tcPr>
          <w:p w14:paraId="197C7088" w14:textId="77777777" w:rsidR="00355BAA" w:rsidRPr="002F110D" w:rsidRDefault="00355BAA" w:rsidP="006F77F0">
            <w:pPr>
              <w:pStyle w:val="NoSpacing"/>
              <w:spacing w:line="276" w:lineRule="auto"/>
              <w:jc w:val="center"/>
              <w:rPr>
                <w:rFonts w:ascii="Palatino Linotype" w:hAnsi="Palatino Linotype" w:cstheme="majorBidi"/>
                <w:color w:val="000000"/>
                <w:sz w:val="16"/>
                <w:szCs w:val="16"/>
              </w:rPr>
            </w:pPr>
            <w:r w:rsidRPr="002F110D">
              <w:rPr>
                <w:rFonts w:ascii="Palatino Linotype" w:hAnsi="Palatino Linotype" w:cstheme="majorBidi"/>
                <w:color w:val="000000"/>
                <w:sz w:val="16"/>
                <w:szCs w:val="16"/>
              </w:rPr>
              <w:t>1,008</w:t>
            </w:r>
          </w:p>
        </w:tc>
        <w:tc>
          <w:tcPr>
            <w:tcW w:w="696" w:type="pct"/>
            <w:vMerge w:val="restart"/>
            <w:tcBorders>
              <w:top w:val="single" w:sz="4" w:space="0" w:color="auto"/>
              <w:left w:val="single" w:sz="4" w:space="0" w:color="auto"/>
              <w:bottom w:val="single" w:sz="4" w:space="0" w:color="auto"/>
              <w:right w:val="single" w:sz="4" w:space="0" w:color="auto"/>
            </w:tcBorders>
            <w:vAlign w:val="center"/>
            <w:hideMark/>
          </w:tcPr>
          <w:p w14:paraId="55F5CFD2" w14:textId="77777777" w:rsidR="00355BAA" w:rsidRPr="002F110D" w:rsidRDefault="00355BAA" w:rsidP="006F77F0">
            <w:pPr>
              <w:pStyle w:val="NoSpacing"/>
              <w:spacing w:line="276" w:lineRule="auto"/>
              <w:jc w:val="center"/>
              <w:rPr>
                <w:rFonts w:ascii="Palatino Linotype" w:hAnsi="Palatino Linotype" w:cstheme="majorBidi"/>
                <w:color w:val="000000"/>
                <w:sz w:val="16"/>
                <w:szCs w:val="16"/>
              </w:rPr>
            </w:pPr>
            <w:r w:rsidRPr="002F110D">
              <w:rPr>
                <w:rFonts w:ascii="Palatino Linotype" w:hAnsi="Palatino Linotype" w:cstheme="majorBidi"/>
                <w:color w:val="000000"/>
                <w:sz w:val="16"/>
                <w:szCs w:val="16"/>
              </w:rPr>
              <w:t>0,886</w:t>
            </w:r>
          </w:p>
        </w:tc>
        <w:tc>
          <w:tcPr>
            <w:tcW w:w="813" w:type="pct"/>
            <w:vMerge w:val="restart"/>
            <w:tcBorders>
              <w:top w:val="single" w:sz="4" w:space="0" w:color="auto"/>
              <w:left w:val="single" w:sz="4" w:space="0" w:color="auto"/>
              <w:bottom w:val="single" w:sz="4" w:space="0" w:color="auto"/>
              <w:right w:val="single" w:sz="4" w:space="0" w:color="auto"/>
            </w:tcBorders>
            <w:vAlign w:val="center"/>
            <w:hideMark/>
          </w:tcPr>
          <w:p w14:paraId="523290E4" w14:textId="77777777" w:rsidR="00355BAA" w:rsidRPr="002F110D" w:rsidRDefault="00355BAA" w:rsidP="006F77F0">
            <w:pPr>
              <w:pStyle w:val="NoSpacing"/>
              <w:spacing w:line="276" w:lineRule="auto"/>
              <w:jc w:val="center"/>
              <w:rPr>
                <w:rFonts w:ascii="Palatino Linotype" w:hAnsi="Palatino Linotype" w:cstheme="majorBidi"/>
                <w:color w:val="000000"/>
                <w:sz w:val="16"/>
                <w:szCs w:val="16"/>
              </w:rPr>
            </w:pPr>
            <w:r w:rsidRPr="002F110D">
              <w:rPr>
                <w:rFonts w:ascii="Palatino Linotype" w:hAnsi="Palatino Linotype" w:cstheme="majorBidi"/>
                <w:color w:val="000000"/>
                <w:sz w:val="16"/>
                <w:szCs w:val="16"/>
              </w:rPr>
              <w:t>0,8975</w:t>
            </w:r>
          </w:p>
        </w:tc>
      </w:tr>
      <w:tr w:rsidR="006F77F0" w:rsidRPr="002F110D" w14:paraId="518FFFB3" w14:textId="77777777" w:rsidTr="002F110D">
        <w:tc>
          <w:tcPr>
            <w:tcW w:w="368" w:type="pct"/>
            <w:tcBorders>
              <w:top w:val="single" w:sz="4" w:space="0" w:color="auto"/>
              <w:left w:val="single" w:sz="4" w:space="0" w:color="auto"/>
              <w:bottom w:val="single" w:sz="4" w:space="0" w:color="auto"/>
              <w:right w:val="single" w:sz="4" w:space="0" w:color="auto"/>
            </w:tcBorders>
            <w:hideMark/>
          </w:tcPr>
          <w:p w14:paraId="4596619E" w14:textId="77777777" w:rsidR="00355BAA" w:rsidRPr="002F110D" w:rsidRDefault="00355BAA" w:rsidP="006F77F0">
            <w:pPr>
              <w:pStyle w:val="NoSpacing"/>
              <w:spacing w:line="276" w:lineRule="auto"/>
              <w:jc w:val="center"/>
              <w:rPr>
                <w:rFonts w:ascii="Palatino Linotype" w:hAnsi="Palatino Linotype" w:cstheme="majorBidi"/>
                <w:sz w:val="16"/>
                <w:szCs w:val="16"/>
              </w:rPr>
            </w:pPr>
            <w:r w:rsidRPr="002F110D">
              <w:rPr>
                <w:rFonts w:ascii="Palatino Linotype" w:hAnsi="Palatino Linotype" w:cstheme="majorBidi"/>
                <w:sz w:val="16"/>
                <w:szCs w:val="16"/>
              </w:rPr>
              <w:t>2.</w:t>
            </w:r>
          </w:p>
        </w:tc>
        <w:tc>
          <w:tcPr>
            <w:tcW w:w="669" w:type="pct"/>
            <w:tcBorders>
              <w:top w:val="single" w:sz="4" w:space="0" w:color="auto"/>
              <w:left w:val="single" w:sz="4" w:space="0" w:color="auto"/>
              <w:bottom w:val="single" w:sz="4" w:space="0" w:color="auto"/>
              <w:right w:val="single" w:sz="4" w:space="0" w:color="auto"/>
            </w:tcBorders>
            <w:vAlign w:val="center"/>
            <w:hideMark/>
          </w:tcPr>
          <w:p w14:paraId="352BCD3B" w14:textId="77777777" w:rsidR="00355BAA" w:rsidRPr="002F110D" w:rsidRDefault="00355BAA" w:rsidP="006F77F0">
            <w:pPr>
              <w:pStyle w:val="NoSpacing"/>
              <w:spacing w:line="276" w:lineRule="auto"/>
              <w:jc w:val="center"/>
              <w:rPr>
                <w:rFonts w:ascii="Palatino Linotype" w:hAnsi="Palatino Linotype" w:cstheme="majorBidi"/>
                <w:sz w:val="16"/>
                <w:szCs w:val="16"/>
              </w:rPr>
            </w:pPr>
            <w:r w:rsidRPr="002F110D">
              <w:rPr>
                <w:rFonts w:ascii="Palatino Linotype" w:hAnsi="Palatino Linotype" w:cstheme="majorBidi"/>
                <w:sz w:val="16"/>
                <w:szCs w:val="16"/>
              </w:rPr>
              <w:t>LDU,W2</w:t>
            </w:r>
          </w:p>
        </w:tc>
        <w:tc>
          <w:tcPr>
            <w:tcW w:w="762" w:type="pct"/>
            <w:tcBorders>
              <w:top w:val="single" w:sz="4" w:space="0" w:color="auto"/>
              <w:left w:val="single" w:sz="4" w:space="0" w:color="auto"/>
              <w:bottom w:val="single" w:sz="4" w:space="0" w:color="auto"/>
              <w:right w:val="single" w:sz="4" w:space="0" w:color="auto"/>
            </w:tcBorders>
            <w:vAlign w:val="center"/>
            <w:hideMark/>
          </w:tcPr>
          <w:p w14:paraId="6C6D1A4F" w14:textId="77777777" w:rsidR="00355BAA" w:rsidRPr="002F110D" w:rsidRDefault="00355BAA" w:rsidP="006F77F0">
            <w:pPr>
              <w:pStyle w:val="NoSpacing"/>
              <w:spacing w:line="276" w:lineRule="auto"/>
              <w:jc w:val="center"/>
              <w:rPr>
                <w:rFonts w:ascii="Palatino Linotype" w:hAnsi="Palatino Linotype" w:cstheme="majorBidi"/>
                <w:sz w:val="16"/>
                <w:szCs w:val="16"/>
              </w:rPr>
            </w:pPr>
            <w:r w:rsidRPr="002F110D">
              <w:rPr>
                <w:rFonts w:ascii="Palatino Linotype" w:hAnsi="Palatino Linotype" w:cstheme="majorBidi"/>
                <w:sz w:val="16"/>
                <w:szCs w:val="16"/>
              </w:rPr>
              <w:t>0,837</w:t>
            </w:r>
          </w:p>
        </w:tc>
        <w:tc>
          <w:tcPr>
            <w:tcW w:w="596" w:type="pct"/>
            <w:tcBorders>
              <w:top w:val="single" w:sz="4" w:space="0" w:color="auto"/>
              <w:left w:val="single" w:sz="4" w:space="0" w:color="auto"/>
              <w:bottom w:val="single" w:sz="4" w:space="0" w:color="auto"/>
              <w:right w:val="single" w:sz="4" w:space="0" w:color="auto"/>
            </w:tcBorders>
            <w:vAlign w:val="center"/>
            <w:hideMark/>
          </w:tcPr>
          <w:p w14:paraId="30974CA6" w14:textId="77777777" w:rsidR="00355BAA" w:rsidRPr="002F110D" w:rsidRDefault="00355BAA" w:rsidP="006F77F0">
            <w:pPr>
              <w:pStyle w:val="NoSpacing"/>
              <w:spacing w:line="276" w:lineRule="auto"/>
              <w:jc w:val="center"/>
              <w:rPr>
                <w:rFonts w:ascii="Palatino Linotype" w:hAnsi="Palatino Linotype" w:cstheme="majorBidi"/>
                <w:color w:val="000000"/>
                <w:sz w:val="16"/>
                <w:szCs w:val="16"/>
              </w:rPr>
            </w:pPr>
            <w:r w:rsidRPr="002F110D">
              <w:rPr>
                <w:rFonts w:ascii="Palatino Linotype" w:hAnsi="Palatino Linotype" w:cstheme="majorBidi"/>
                <w:color w:val="000000"/>
                <w:sz w:val="16"/>
                <w:szCs w:val="16"/>
              </w:rPr>
              <w:t>8,4579</w:t>
            </w:r>
          </w:p>
        </w:tc>
        <w:tc>
          <w:tcPr>
            <w:tcW w:w="579" w:type="pct"/>
            <w:tcBorders>
              <w:top w:val="single" w:sz="4" w:space="0" w:color="auto"/>
              <w:left w:val="single" w:sz="4" w:space="0" w:color="auto"/>
              <w:bottom w:val="single" w:sz="4" w:space="0" w:color="auto"/>
              <w:right w:val="single" w:sz="4" w:space="0" w:color="auto"/>
            </w:tcBorders>
            <w:hideMark/>
          </w:tcPr>
          <w:p w14:paraId="37645133" w14:textId="77777777" w:rsidR="00355BAA" w:rsidRPr="002F110D" w:rsidRDefault="00355BAA" w:rsidP="006F77F0">
            <w:pPr>
              <w:pStyle w:val="NoSpacing"/>
              <w:spacing w:line="276" w:lineRule="auto"/>
              <w:jc w:val="center"/>
              <w:rPr>
                <w:rFonts w:ascii="Palatino Linotype" w:hAnsi="Palatino Linotype" w:cstheme="majorBidi"/>
                <w:sz w:val="16"/>
                <w:szCs w:val="16"/>
              </w:rPr>
            </w:pPr>
            <w:r w:rsidRPr="002F110D">
              <w:rPr>
                <w:rFonts w:ascii="Palatino Linotype" w:hAnsi="Palatino Linotype" w:cstheme="majorBidi"/>
                <w:sz w:val="16"/>
                <w:szCs w:val="16"/>
              </w:rPr>
              <w:t>1,</w:t>
            </w:r>
            <w:r w:rsidRPr="002F110D">
              <w:rPr>
                <w:rFonts w:ascii="Palatino Linotype" w:hAnsi="Palatino Linotype" w:cstheme="majorBidi"/>
                <w:sz w:val="16"/>
                <w:szCs w:val="16"/>
                <w:lang w:val="en-US"/>
              </w:rPr>
              <w:t>6</w:t>
            </w:r>
            <w:r w:rsidRPr="002F110D">
              <w:rPr>
                <w:rFonts w:ascii="Palatino Linotype" w:hAnsi="Palatino Linotype" w:cstheme="majorBidi"/>
                <w:sz w:val="16"/>
                <w:szCs w:val="16"/>
              </w:rPr>
              <w:t>487</w:t>
            </w:r>
          </w:p>
        </w:tc>
        <w:tc>
          <w:tcPr>
            <w:tcW w:w="517" w:type="pct"/>
            <w:tcBorders>
              <w:top w:val="single" w:sz="4" w:space="0" w:color="auto"/>
              <w:left w:val="single" w:sz="4" w:space="0" w:color="auto"/>
              <w:bottom w:val="single" w:sz="4" w:space="0" w:color="auto"/>
              <w:right w:val="single" w:sz="4" w:space="0" w:color="auto"/>
            </w:tcBorders>
            <w:vAlign w:val="center"/>
            <w:hideMark/>
          </w:tcPr>
          <w:p w14:paraId="1E8BE3A7" w14:textId="77777777" w:rsidR="00355BAA" w:rsidRPr="002F110D" w:rsidRDefault="00355BAA" w:rsidP="006F77F0">
            <w:pPr>
              <w:pStyle w:val="NoSpacing"/>
              <w:spacing w:line="276" w:lineRule="auto"/>
              <w:jc w:val="center"/>
              <w:rPr>
                <w:rFonts w:ascii="Palatino Linotype" w:hAnsi="Palatino Linotype" w:cstheme="majorBidi"/>
                <w:color w:val="000000"/>
                <w:sz w:val="16"/>
                <w:szCs w:val="16"/>
              </w:rPr>
            </w:pPr>
            <w:r w:rsidRPr="002F110D">
              <w:rPr>
                <w:rFonts w:ascii="Palatino Linotype" w:hAnsi="Palatino Linotype" w:cstheme="majorBidi"/>
                <w:color w:val="000000"/>
                <w:sz w:val="16"/>
                <w:szCs w:val="16"/>
              </w:rPr>
              <w:t>1,008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93423" w14:textId="77777777" w:rsidR="00355BAA" w:rsidRPr="002F110D" w:rsidRDefault="00355BAA" w:rsidP="006F77F0">
            <w:pPr>
              <w:spacing w:after="0" w:line="240" w:lineRule="auto"/>
              <w:rPr>
                <w:rFonts w:eastAsiaTheme="minorEastAsia" w:cstheme="majorBid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224F1" w14:textId="77777777" w:rsidR="00355BAA" w:rsidRPr="002F110D" w:rsidRDefault="00355BAA" w:rsidP="006F77F0">
            <w:pPr>
              <w:spacing w:after="0" w:line="240" w:lineRule="auto"/>
              <w:rPr>
                <w:rFonts w:eastAsiaTheme="minorEastAsia" w:cstheme="majorBidi"/>
                <w:color w:val="000000"/>
                <w:sz w:val="16"/>
                <w:szCs w:val="16"/>
              </w:rPr>
            </w:pPr>
          </w:p>
        </w:tc>
      </w:tr>
      <w:tr w:rsidR="006F77F0" w:rsidRPr="002F110D" w14:paraId="7A92AA69" w14:textId="77777777" w:rsidTr="002F110D">
        <w:tc>
          <w:tcPr>
            <w:tcW w:w="368" w:type="pct"/>
            <w:tcBorders>
              <w:top w:val="single" w:sz="4" w:space="0" w:color="auto"/>
              <w:left w:val="single" w:sz="4" w:space="0" w:color="auto"/>
              <w:bottom w:val="single" w:sz="4" w:space="0" w:color="auto"/>
              <w:right w:val="single" w:sz="4" w:space="0" w:color="auto"/>
            </w:tcBorders>
            <w:hideMark/>
          </w:tcPr>
          <w:p w14:paraId="1C51612D" w14:textId="77777777" w:rsidR="00355BAA" w:rsidRPr="002F110D" w:rsidRDefault="00355BAA" w:rsidP="006F77F0">
            <w:pPr>
              <w:pStyle w:val="NoSpacing"/>
              <w:spacing w:line="276" w:lineRule="auto"/>
              <w:jc w:val="center"/>
              <w:rPr>
                <w:rFonts w:ascii="Palatino Linotype" w:hAnsi="Palatino Linotype" w:cstheme="majorBidi"/>
                <w:sz w:val="16"/>
                <w:szCs w:val="16"/>
              </w:rPr>
            </w:pPr>
            <w:r w:rsidRPr="002F110D">
              <w:rPr>
                <w:rFonts w:ascii="Palatino Linotype" w:hAnsi="Palatino Linotype" w:cstheme="majorBidi"/>
                <w:sz w:val="16"/>
                <w:szCs w:val="16"/>
              </w:rPr>
              <w:t>3.</w:t>
            </w:r>
          </w:p>
        </w:tc>
        <w:tc>
          <w:tcPr>
            <w:tcW w:w="669" w:type="pct"/>
            <w:tcBorders>
              <w:top w:val="single" w:sz="4" w:space="0" w:color="auto"/>
              <w:left w:val="single" w:sz="4" w:space="0" w:color="auto"/>
              <w:bottom w:val="single" w:sz="4" w:space="0" w:color="auto"/>
              <w:right w:val="single" w:sz="4" w:space="0" w:color="auto"/>
            </w:tcBorders>
            <w:vAlign w:val="center"/>
            <w:hideMark/>
          </w:tcPr>
          <w:p w14:paraId="7909CB71" w14:textId="77777777" w:rsidR="00355BAA" w:rsidRPr="002F110D" w:rsidRDefault="00355BAA" w:rsidP="006F77F0">
            <w:pPr>
              <w:pStyle w:val="NoSpacing"/>
              <w:spacing w:line="276" w:lineRule="auto"/>
              <w:jc w:val="center"/>
              <w:rPr>
                <w:rFonts w:ascii="Palatino Linotype" w:hAnsi="Palatino Linotype" w:cstheme="majorBidi"/>
                <w:sz w:val="16"/>
                <w:szCs w:val="16"/>
              </w:rPr>
            </w:pPr>
            <w:r w:rsidRPr="002F110D">
              <w:rPr>
                <w:rFonts w:ascii="Palatino Linotype" w:hAnsi="Palatino Linotype" w:cstheme="majorBidi"/>
                <w:sz w:val="16"/>
                <w:szCs w:val="16"/>
              </w:rPr>
              <w:t>LDSP,W3</w:t>
            </w:r>
          </w:p>
        </w:tc>
        <w:tc>
          <w:tcPr>
            <w:tcW w:w="762" w:type="pct"/>
            <w:tcBorders>
              <w:top w:val="single" w:sz="4" w:space="0" w:color="auto"/>
              <w:left w:val="single" w:sz="4" w:space="0" w:color="auto"/>
              <w:bottom w:val="single" w:sz="4" w:space="0" w:color="auto"/>
              <w:right w:val="single" w:sz="4" w:space="0" w:color="auto"/>
            </w:tcBorders>
            <w:vAlign w:val="center"/>
            <w:hideMark/>
          </w:tcPr>
          <w:p w14:paraId="07CEB4ED" w14:textId="77777777" w:rsidR="00355BAA" w:rsidRPr="002F110D" w:rsidRDefault="00355BAA" w:rsidP="006F77F0">
            <w:pPr>
              <w:pStyle w:val="NoSpacing"/>
              <w:spacing w:line="276" w:lineRule="auto"/>
              <w:jc w:val="center"/>
              <w:rPr>
                <w:rFonts w:ascii="Palatino Linotype" w:hAnsi="Palatino Linotype" w:cstheme="majorBidi"/>
                <w:sz w:val="16"/>
                <w:szCs w:val="16"/>
              </w:rPr>
            </w:pPr>
            <w:r w:rsidRPr="002F110D">
              <w:rPr>
                <w:rFonts w:ascii="Palatino Linotype" w:hAnsi="Palatino Linotype" w:cstheme="majorBidi"/>
                <w:sz w:val="16"/>
                <w:szCs w:val="16"/>
              </w:rPr>
              <w:t>0,799</w:t>
            </w:r>
          </w:p>
        </w:tc>
        <w:tc>
          <w:tcPr>
            <w:tcW w:w="596" w:type="pct"/>
            <w:tcBorders>
              <w:top w:val="single" w:sz="4" w:space="0" w:color="auto"/>
              <w:left w:val="single" w:sz="4" w:space="0" w:color="auto"/>
              <w:bottom w:val="single" w:sz="4" w:space="0" w:color="auto"/>
              <w:right w:val="single" w:sz="4" w:space="0" w:color="auto"/>
            </w:tcBorders>
            <w:vAlign w:val="center"/>
            <w:hideMark/>
          </w:tcPr>
          <w:p w14:paraId="1FFF99C7" w14:textId="77777777" w:rsidR="00355BAA" w:rsidRPr="002F110D" w:rsidRDefault="00355BAA" w:rsidP="006F77F0">
            <w:pPr>
              <w:pStyle w:val="NoSpacing"/>
              <w:spacing w:line="276" w:lineRule="auto"/>
              <w:jc w:val="center"/>
              <w:rPr>
                <w:rFonts w:ascii="Palatino Linotype" w:hAnsi="Palatino Linotype" w:cstheme="majorBidi"/>
                <w:color w:val="000000"/>
                <w:sz w:val="16"/>
                <w:szCs w:val="16"/>
              </w:rPr>
            </w:pPr>
            <w:r w:rsidRPr="002F110D">
              <w:rPr>
                <w:rFonts w:ascii="Palatino Linotype" w:hAnsi="Palatino Linotype" w:cstheme="majorBidi"/>
                <w:color w:val="000000"/>
                <w:sz w:val="16"/>
                <w:szCs w:val="16"/>
              </w:rPr>
              <w:t>9,6103</w:t>
            </w:r>
          </w:p>
        </w:tc>
        <w:tc>
          <w:tcPr>
            <w:tcW w:w="579" w:type="pct"/>
            <w:tcBorders>
              <w:top w:val="single" w:sz="4" w:space="0" w:color="auto"/>
              <w:left w:val="single" w:sz="4" w:space="0" w:color="auto"/>
              <w:bottom w:val="single" w:sz="4" w:space="0" w:color="auto"/>
              <w:right w:val="single" w:sz="4" w:space="0" w:color="auto"/>
            </w:tcBorders>
            <w:hideMark/>
          </w:tcPr>
          <w:p w14:paraId="2BBB2B2E" w14:textId="77777777" w:rsidR="00355BAA" w:rsidRPr="002F110D" w:rsidRDefault="00355BAA" w:rsidP="006F77F0">
            <w:pPr>
              <w:pStyle w:val="NoSpacing"/>
              <w:spacing w:line="276" w:lineRule="auto"/>
              <w:jc w:val="center"/>
              <w:rPr>
                <w:rFonts w:ascii="Palatino Linotype" w:hAnsi="Palatino Linotype" w:cstheme="majorBidi"/>
                <w:sz w:val="16"/>
                <w:szCs w:val="16"/>
              </w:rPr>
            </w:pPr>
            <w:r w:rsidRPr="002F110D">
              <w:rPr>
                <w:rFonts w:ascii="Palatino Linotype" w:hAnsi="Palatino Linotype" w:cstheme="majorBidi"/>
                <w:sz w:val="16"/>
                <w:szCs w:val="16"/>
              </w:rPr>
              <w:t>1,</w:t>
            </w:r>
            <w:r w:rsidRPr="002F110D">
              <w:rPr>
                <w:rFonts w:ascii="Palatino Linotype" w:hAnsi="Palatino Linotype" w:cstheme="majorBidi"/>
                <w:sz w:val="16"/>
                <w:szCs w:val="16"/>
                <w:lang w:val="en-US"/>
              </w:rPr>
              <w:t>6</w:t>
            </w:r>
            <w:r w:rsidRPr="002F110D">
              <w:rPr>
                <w:rFonts w:ascii="Palatino Linotype" w:hAnsi="Palatino Linotype" w:cstheme="majorBidi"/>
                <w:sz w:val="16"/>
                <w:szCs w:val="16"/>
              </w:rPr>
              <w:t>487</w:t>
            </w:r>
          </w:p>
        </w:tc>
        <w:tc>
          <w:tcPr>
            <w:tcW w:w="517" w:type="pct"/>
            <w:tcBorders>
              <w:top w:val="single" w:sz="4" w:space="0" w:color="auto"/>
              <w:left w:val="single" w:sz="4" w:space="0" w:color="auto"/>
              <w:bottom w:val="single" w:sz="4" w:space="0" w:color="auto"/>
              <w:right w:val="single" w:sz="4" w:space="0" w:color="auto"/>
            </w:tcBorders>
            <w:vAlign w:val="center"/>
            <w:hideMark/>
          </w:tcPr>
          <w:p w14:paraId="46744CEA" w14:textId="77777777" w:rsidR="00355BAA" w:rsidRPr="002F110D" w:rsidRDefault="00355BAA" w:rsidP="006F77F0">
            <w:pPr>
              <w:pStyle w:val="NoSpacing"/>
              <w:spacing w:line="276" w:lineRule="auto"/>
              <w:jc w:val="center"/>
              <w:rPr>
                <w:rFonts w:ascii="Palatino Linotype" w:hAnsi="Palatino Linotype" w:cstheme="majorBidi"/>
                <w:color w:val="000000"/>
                <w:sz w:val="16"/>
                <w:szCs w:val="16"/>
              </w:rPr>
            </w:pPr>
            <w:r w:rsidRPr="002F110D">
              <w:rPr>
                <w:rFonts w:ascii="Palatino Linotype" w:hAnsi="Palatino Linotype" w:cstheme="majorBidi"/>
                <w:color w:val="000000"/>
                <w:sz w:val="16"/>
                <w:szCs w:val="16"/>
              </w:rPr>
              <w:t>1,000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7989A" w14:textId="77777777" w:rsidR="00355BAA" w:rsidRPr="002F110D" w:rsidRDefault="00355BAA" w:rsidP="006F77F0">
            <w:pPr>
              <w:spacing w:after="0" w:line="240" w:lineRule="auto"/>
              <w:rPr>
                <w:rFonts w:eastAsiaTheme="minorEastAsia" w:cstheme="majorBid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645DA" w14:textId="77777777" w:rsidR="00355BAA" w:rsidRPr="002F110D" w:rsidRDefault="00355BAA" w:rsidP="006F77F0">
            <w:pPr>
              <w:spacing w:after="0" w:line="240" w:lineRule="auto"/>
              <w:rPr>
                <w:rFonts w:eastAsiaTheme="minorEastAsia" w:cstheme="majorBidi"/>
                <w:color w:val="000000"/>
                <w:sz w:val="16"/>
                <w:szCs w:val="16"/>
              </w:rPr>
            </w:pPr>
          </w:p>
        </w:tc>
      </w:tr>
    </w:tbl>
    <w:p w14:paraId="67A085D6" w14:textId="77777777" w:rsidR="00355BAA" w:rsidRPr="002F110D" w:rsidRDefault="00355BAA" w:rsidP="002F110D">
      <w:pPr>
        <w:spacing w:after="120" w:line="276" w:lineRule="auto"/>
        <w:rPr>
          <w:rFonts w:cstheme="majorBidi"/>
          <w:sz w:val="20"/>
          <w:szCs w:val="20"/>
        </w:rPr>
      </w:pPr>
      <w:r w:rsidRPr="002F110D">
        <w:rPr>
          <w:rFonts w:cstheme="majorBidi"/>
          <w:sz w:val="20"/>
          <w:szCs w:val="20"/>
        </w:rPr>
        <w:t>Source : proprietary data (2020).</w:t>
      </w:r>
    </w:p>
    <w:p w14:paraId="450AB2B1" w14:textId="20B3BF20" w:rsidR="00355BAA" w:rsidRPr="002F110D" w:rsidRDefault="00355BAA" w:rsidP="002F110D">
      <w:pPr>
        <w:spacing w:after="120" w:line="276" w:lineRule="auto"/>
        <w:ind w:firstLine="567"/>
        <w:jc w:val="both"/>
        <w:rPr>
          <w:rFonts w:cstheme="majorBidi"/>
          <w:sz w:val="20"/>
          <w:szCs w:val="20"/>
        </w:rPr>
      </w:pPr>
      <w:r w:rsidRPr="002F110D">
        <w:rPr>
          <w:rFonts w:cstheme="majorBidi"/>
          <w:sz w:val="20"/>
          <w:szCs w:val="20"/>
        </w:rPr>
        <w:t>Based on Table 4, it can be identified that the t-count value of the three manifestations are all greater than t Table so that they are declared significant and are still used in the model. On the other hand, all VIF values ​​of the three manifestations are less than 5, so it can be concluded that there is no multicollinearity problem</w:t>
      </w:r>
      <w:r w:rsidR="00C4475A">
        <w:rPr>
          <w:rFonts w:cstheme="majorBidi"/>
          <w:sz w:val="20"/>
          <w:szCs w:val="20"/>
          <w:lang w:val="en-US"/>
        </w:rPr>
        <w:t xml:space="preserve"> (Joseph Hair,2017)</w:t>
      </w:r>
      <w:r w:rsidRPr="002F110D">
        <w:rPr>
          <w:rFonts w:cstheme="majorBidi"/>
          <w:sz w:val="20"/>
          <w:szCs w:val="20"/>
        </w:rPr>
        <w:t>.</w:t>
      </w:r>
    </w:p>
    <w:p w14:paraId="4675F981" w14:textId="77777777" w:rsidR="00355BAA" w:rsidRPr="002F110D" w:rsidRDefault="00355BAA" w:rsidP="002F110D">
      <w:pPr>
        <w:spacing w:after="120" w:line="276" w:lineRule="auto"/>
        <w:ind w:firstLine="567"/>
        <w:jc w:val="both"/>
        <w:rPr>
          <w:rFonts w:cstheme="majorBidi"/>
          <w:sz w:val="20"/>
          <w:szCs w:val="20"/>
        </w:rPr>
      </w:pPr>
      <w:r w:rsidRPr="002F110D">
        <w:rPr>
          <w:rFonts w:cstheme="majorBidi"/>
          <w:sz w:val="20"/>
          <w:szCs w:val="20"/>
        </w:rPr>
        <w:t>With the modification of the model due to eliminating invalid and insignificant manifestations, both reflective and formative measurements, this has an impact on reducing the problem of the hypothesis above from four demographic latent hypotheses to three, five latent hypotheses of religiosity to three and from six endogenous hypotheses of Islamic financial literacy to be four hypotheses.</w:t>
      </w:r>
    </w:p>
    <w:p w14:paraId="71CB4369" w14:textId="77777777" w:rsidR="00355BAA" w:rsidRPr="002F110D" w:rsidRDefault="00355BAA" w:rsidP="002F110D">
      <w:pPr>
        <w:spacing w:after="120" w:line="276" w:lineRule="auto"/>
        <w:jc w:val="both"/>
        <w:rPr>
          <w:rFonts w:cstheme="majorBidi"/>
          <w:b/>
          <w:bCs/>
          <w:sz w:val="20"/>
          <w:szCs w:val="20"/>
        </w:rPr>
      </w:pPr>
      <w:r w:rsidRPr="002F110D">
        <w:rPr>
          <w:rFonts w:cstheme="majorBidi"/>
          <w:b/>
          <w:bCs/>
          <w:sz w:val="20"/>
          <w:szCs w:val="20"/>
        </w:rPr>
        <w:t>4.2.Evaluation of the structural model or inner model</w:t>
      </w:r>
    </w:p>
    <w:p w14:paraId="07E582D9" w14:textId="255EF160" w:rsidR="00355BAA" w:rsidRPr="00021DCC" w:rsidRDefault="00355BAA" w:rsidP="00021DCC">
      <w:pPr>
        <w:spacing w:after="120" w:line="276" w:lineRule="auto"/>
        <w:ind w:firstLine="567"/>
        <w:jc w:val="both"/>
        <w:rPr>
          <w:rFonts w:cstheme="majorBidi"/>
          <w:sz w:val="20"/>
          <w:szCs w:val="20"/>
        </w:rPr>
      </w:pPr>
      <w:r w:rsidRPr="002F110D">
        <w:rPr>
          <w:rFonts w:cstheme="majorBidi"/>
          <w:sz w:val="20"/>
          <w:szCs w:val="20"/>
        </w:rPr>
        <w:t xml:space="preserve">The parameter estimation of exogenous latent variables from the structural model (Inner Model) is the value of the weight relation (weight relation) which can be expressed as the coefficient of the structural model or pathway, and the estimated value of the individual path coefficient in the structural model is interpreted as the standard beta coefficient of OLS (ordinary least) regression. </w:t>
      </w:r>
      <w:r w:rsidR="003824F4">
        <w:rPr>
          <w:rFonts w:cstheme="majorBidi"/>
          <w:sz w:val="20"/>
          <w:szCs w:val="20"/>
          <w:lang w:val="en-US"/>
        </w:rPr>
        <w:t>T</w:t>
      </w:r>
      <w:r w:rsidRPr="002F110D">
        <w:rPr>
          <w:rFonts w:cstheme="majorBidi"/>
          <w:sz w:val="20"/>
          <w:szCs w:val="20"/>
        </w:rPr>
        <w:t>he linear regression model as a causal relationship between exogenous demography and endogenous religiosity in the substructure model-1. In the sub-structure model-2, there are two exogenous variables demography and religiosity with endogenous Islamic financial literacy, it can be seen in the beta coefficient column in the Coefficients Table, the results in Table 5 as foll</w:t>
      </w:r>
      <w:r w:rsidR="00021DCC">
        <w:rPr>
          <w:rFonts w:cstheme="majorBidi"/>
          <w:sz w:val="20"/>
          <w:szCs w:val="20"/>
        </w:rPr>
        <w:t>ows:</w:t>
      </w:r>
    </w:p>
    <w:tbl>
      <w:tblPr>
        <w:tblpPr w:leftFromText="180" w:rightFromText="180" w:bottomFromText="200" w:vertAnchor="text" w:horzAnchor="margin" w:tblpX="74" w:tblpY="-39"/>
        <w:tblOverlap w:val="never"/>
        <w:tblW w:w="4829" w:type="pct"/>
        <w:tblLook w:val="04A0" w:firstRow="1" w:lastRow="0" w:firstColumn="1" w:lastColumn="0" w:noHBand="0" w:noVBand="1"/>
      </w:tblPr>
      <w:tblGrid>
        <w:gridCol w:w="1776"/>
        <w:gridCol w:w="926"/>
        <w:gridCol w:w="795"/>
        <w:gridCol w:w="1051"/>
        <w:gridCol w:w="2401"/>
      </w:tblGrid>
      <w:tr w:rsidR="00355BAA" w:rsidRPr="002F110D" w14:paraId="260BECB0" w14:textId="77777777" w:rsidTr="006F77F0">
        <w:trPr>
          <w:trHeight w:val="232"/>
        </w:trPr>
        <w:tc>
          <w:tcPr>
            <w:tcW w:w="5000" w:type="pct"/>
            <w:gridSpan w:val="5"/>
            <w:tcBorders>
              <w:top w:val="nil"/>
              <w:left w:val="nil"/>
              <w:bottom w:val="single" w:sz="4" w:space="0" w:color="auto"/>
              <w:right w:val="nil"/>
            </w:tcBorders>
            <w:vAlign w:val="center"/>
            <w:hideMark/>
          </w:tcPr>
          <w:p w14:paraId="0AD97742" w14:textId="77777777" w:rsidR="00355BAA" w:rsidRPr="002F110D" w:rsidRDefault="00355BAA" w:rsidP="002F110D">
            <w:pPr>
              <w:spacing w:after="0" w:line="240" w:lineRule="auto"/>
              <w:jc w:val="center"/>
              <w:rPr>
                <w:rFonts w:cs="Times New Roman"/>
                <w:b/>
                <w:sz w:val="20"/>
                <w:szCs w:val="20"/>
              </w:rPr>
            </w:pPr>
            <w:r w:rsidRPr="002F110D">
              <w:rPr>
                <w:rFonts w:cs="Times New Roman"/>
                <w:b/>
                <w:sz w:val="20"/>
                <w:szCs w:val="20"/>
              </w:rPr>
              <w:lastRenderedPageBreak/>
              <w:t xml:space="preserve">Table 5 </w:t>
            </w:r>
          </w:p>
          <w:p w14:paraId="53C0C9D6" w14:textId="77777777" w:rsidR="00355BAA" w:rsidRPr="002F110D" w:rsidRDefault="00355BAA" w:rsidP="002F110D">
            <w:pPr>
              <w:spacing w:after="0" w:line="240" w:lineRule="auto"/>
              <w:jc w:val="center"/>
              <w:rPr>
                <w:rFonts w:cs="Times New Roman"/>
                <w:b/>
                <w:bCs/>
                <w:sz w:val="16"/>
                <w:szCs w:val="16"/>
              </w:rPr>
            </w:pPr>
            <w:r w:rsidRPr="002F110D">
              <w:rPr>
                <w:rFonts w:cs="Times New Roman"/>
                <w:b/>
                <w:sz w:val="20"/>
                <w:szCs w:val="20"/>
              </w:rPr>
              <w:t>Value of Inner Model or Structural Model Path Coefficient</w:t>
            </w:r>
          </w:p>
        </w:tc>
      </w:tr>
      <w:tr w:rsidR="00355BAA" w:rsidRPr="002F110D" w14:paraId="03AC0BF8" w14:textId="77777777" w:rsidTr="006F77F0">
        <w:trPr>
          <w:trHeight w:val="232"/>
        </w:trPr>
        <w:tc>
          <w:tcPr>
            <w:tcW w:w="1281" w:type="pct"/>
            <w:vMerge w:val="restart"/>
            <w:tcBorders>
              <w:top w:val="single" w:sz="4" w:space="0" w:color="auto"/>
              <w:left w:val="single" w:sz="4" w:space="0" w:color="auto"/>
              <w:bottom w:val="single" w:sz="4" w:space="0" w:color="auto"/>
              <w:right w:val="single" w:sz="4" w:space="0" w:color="auto"/>
            </w:tcBorders>
            <w:vAlign w:val="center"/>
            <w:hideMark/>
          </w:tcPr>
          <w:p w14:paraId="3283DC87" w14:textId="77777777" w:rsidR="00355BAA" w:rsidRPr="002F110D" w:rsidRDefault="00355BAA" w:rsidP="002F110D">
            <w:pPr>
              <w:spacing w:after="0" w:line="240" w:lineRule="auto"/>
              <w:jc w:val="center"/>
              <w:rPr>
                <w:rFonts w:cs="Times New Roman"/>
                <w:b/>
                <w:bCs/>
                <w:sz w:val="16"/>
                <w:szCs w:val="16"/>
              </w:rPr>
            </w:pPr>
            <w:r w:rsidRPr="002F110D">
              <w:rPr>
                <w:rFonts w:cs="Times New Roman"/>
                <w:b/>
                <w:bCs/>
                <w:sz w:val="16"/>
                <w:szCs w:val="16"/>
              </w:rPr>
              <w:t>Variable</w:t>
            </w:r>
            <w:r w:rsidRPr="002F110D">
              <w:rPr>
                <w:rFonts w:cs="Times New Roman"/>
                <w:b/>
                <w:bCs/>
                <w:sz w:val="16"/>
                <w:szCs w:val="16"/>
              </w:rPr>
              <w:fldChar w:fldCharType="begin"/>
            </w:r>
            <w:r w:rsidRPr="002F110D">
              <w:rPr>
                <w:rFonts w:cs="Times New Roman"/>
                <w:b/>
                <w:bCs/>
                <w:sz w:val="16"/>
                <w:szCs w:val="16"/>
              </w:rPr>
              <w:instrText xml:space="preserve"> XE "</w:instrText>
            </w:r>
            <w:r w:rsidRPr="002F110D">
              <w:rPr>
                <w:rFonts w:cs="Times New Roman"/>
                <w:sz w:val="16"/>
                <w:szCs w:val="16"/>
              </w:rPr>
              <w:instrText>Variabel"</w:instrText>
            </w:r>
            <w:r w:rsidRPr="002F110D">
              <w:rPr>
                <w:rFonts w:cs="Times New Roman"/>
                <w:b/>
                <w:bCs/>
                <w:sz w:val="16"/>
                <w:szCs w:val="16"/>
              </w:rPr>
              <w:instrText xml:space="preserve"> </w:instrText>
            </w:r>
            <w:r w:rsidRPr="002F110D">
              <w:rPr>
                <w:rFonts w:cs="Times New Roman"/>
                <w:b/>
                <w:bCs/>
                <w:sz w:val="16"/>
                <w:szCs w:val="16"/>
              </w:rPr>
              <w:fldChar w:fldCharType="end"/>
            </w:r>
          </w:p>
        </w:tc>
        <w:tc>
          <w:tcPr>
            <w:tcW w:w="3719" w:type="pct"/>
            <w:gridSpan w:val="4"/>
            <w:tcBorders>
              <w:top w:val="single" w:sz="4" w:space="0" w:color="auto"/>
              <w:left w:val="single" w:sz="4" w:space="0" w:color="auto"/>
              <w:bottom w:val="single" w:sz="4" w:space="0" w:color="auto"/>
              <w:right w:val="single" w:sz="4" w:space="0" w:color="auto"/>
            </w:tcBorders>
            <w:vAlign w:val="center"/>
            <w:hideMark/>
          </w:tcPr>
          <w:p w14:paraId="07AFF08D" w14:textId="77777777" w:rsidR="00355BAA" w:rsidRPr="002F110D" w:rsidRDefault="00355BAA" w:rsidP="002F110D">
            <w:pPr>
              <w:spacing w:after="0" w:line="240" w:lineRule="auto"/>
              <w:jc w:val="center"/>
              <w:rPr>
                <w:rFonts w:cs="Times New Roman"/>
                <w:b/>
                <w:bCs/>
                <w:sz w:val="16"/>
                <w:szCs w:val="16"/>
              </w:rPr>
            </w:pPr>
            <w:r w:rsidRPr="002F110D">
              <w:rPr>
                <w:rFonts w:cs="Times New Roman"/>
                <w:b/>
                <w:bCs/>
                <w:sz w:val="16"/>
                <w:szCs w:val="16"/>
              </w:rPr>
              <w:t>Structural Model Path Coefficient (</w:t>
            </w:r>
            <w:r w:rsidRPr="002F110D">
              <w:rPr>
                <w:rFonts w:cs="Times New Roman"/>
                <w:b/>
                <w:bCs/>
                <w:i/>
                <w:sz w:val="16"/>
                <w:szCs w:val="16"/>
              </w:rPr>
              <w:t>Inner Model</w:t>
            </w:r>
            <w:r w:rsidRPr="002F110D">
              <w:rPr>
                <w:rFonts w:cs="Times New Roman"/>
                <w:b/>
                <w:bCs/>
                <w:sz w:val="16"/>
                <w:szCs w:val="16"/>
              </w:rPr>
              <w:t>)</w:t>
            </w:r>
          </w:p>
        </w:tc>
      </w:tr>
      <w:tr w:rsidR="00355BAA" w:rsidRPr="002F110D" w14:paraId="0705FBE5" w14:textId="77777777" w:rsidTr="006F77F0">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53EC27" w14:textId="77777777" w:rsidR="00355BAA" w:rsidRPr="002F110D" w:rsidRDefault="00355BAA" w:rsidP="002F110D">
            <w:pPr>
              <w:spacing w:after="0" w:line="240" w:lineRule="auto"/>
              <w:rPr>
                <w:rFonts w:cs="Times New Roman"/>
                <w:b/>
                <w:bCs/>
                <w:sz w:val="16"/>
                <w:szCs w:val="16"/>
              </w:rPr>
            </w:pPr>
          </w:p>
        </w:tc>
        <w:tc>
          <w:tcPr>
            <w:tcW w:w="1230" w:type="pct"/>
            <w:gridSpan w:val="2"/>
            <w:tcBorders>
              <w:top w:val="single" w:sz="4" w:space="0" w:color="auto"/>
              <w:left w:val="single" w:sz="4" w:space="0" w:color="auto"/>
              <w:bottom w:val="single" w:sz="4" w:space="0" w:color="auto"/>
              <w:right w:val="single" w:sz="4" w:space="0" w:color="auto"/>
            </w:tcBorders>
            <w:vAlign w:val="center"/>
            <w:hideMark/>
          </w:tcPr>
          <w:p w14:paraId="009783D1" w14:textId="77777777" w:rsidR="00355BAA" w:rsidRPr="002F110D" w:rsidRDefault="00355BAA" w:rsidP="002F110D">
            <w:pPr>
              <w:spacing w:after="0" w:line="240" w:lineRule="auto"/>
              <w:jc w:val="center"/>
              <w:rPr>
                <w:rFonts w:cs="Times New Roman"/>
                <w:b/>
                <w:bCs/>
                <w:sz w:val="16"/>
                <w:szCs w:val="16"/>
              </w:rPr>
            </w:pPr>
            <w:r w:rsidRPr="002F110D">
              <w:rPr>
                <w:rFonts w:cs="Times New Roman"/>
                <w:b/>
                <w:bCs/>
                <w:sz w:val="16"/>
                <w:szCs w:val="16"/>
              </w:rPr>
              <w:t>First Substructure (Endogen X</w:t>
            </w:r>
            <w:r w:rsidRPr="002F110D">
              <w:rPr>
                <w:rFonts w:cs="Times New Roman"/>
                <w:b/>
                <w:bCs/>
                <w:sz w:val="16"/>
                <w:szCs w:val="16"/>
                <w:vertAlign w:val="subscript"/>
              </w:rPr>
              <w:t>2</w:t>
            </w:r>
            <w:r w:rsidRPr="002F110D">
              <w:rPr>
                <w:rFonts w:cs="Times New Roman"/>
                <w:b/>
                <w:bCs/>
                <w:sz w:val="16"/>
                <w:szCs w:val="16"/>
              </w:rPr>
              <w:t>)</w:t>
            </w:r>
          </w:p>
        </w:tc>
        <w:tc>
          <w:tcPr>
            <w:tcW w:w="2489" w:type="pct"/>
            <w:gridSpan w:val="2"/>
            <w:tcBorders>
              <w:top w:val="single" w:sz="4" w:space="0" w:color="auto"/>
              <w:left w:val="single" w:sz="4" w:space="0" w:color="auto"/>
              <w:bottom w:val="single" w:sz="4" w:space="0" w:color="auto"/>
              <w:right w:val="single" w:sz="4" w:space="0" w:color="auto"/>
            </w:tcBorders>
            <w:vAlign w:val="center"/>
            <w:hideMark/>
          </w:tcPr>
          <w:p w14:paraId="4FA88EEA" w14:textId="77777777" w:rsidR="00355BAA" w:rsidRPr="002F110D" w:rsidRDefault="00355BAA" w:rsidP="002F110D">
            <w:pPr>
              <w:spacing w:after="0" w:line="240" w:lineRule="auto"/>
              <w:jc w:val="center"/>
              <w:rPr>
                <w:rFonts w:cs="Times New Roman"/>
                <w:b/>
                <w:bCs/>
                <w:sz w:val="16"/>
                <w:szCs w:val="16"/>
              </w:rPr>
            </w:pPr>
            <w:r w:rsidRPr="002F110D">
              <w:rPr>
                <w:rFonts w:cs="Times New Roman"/>
                <w:b/>
                <w:bCs/>
                <w:sz w:val="16"/>
                <w:szCs w:val="16"/>
              </w:rPr>
              <w:t>Second  Substructure</w:t>
            </w:r>
          </w:p>
          <w:p w14:paraId="107F845F" w14:textId="77777777" w:rsidR="00355BAA" w:rsidRPr="002F110D" w:rsidRDefault="00355BAA" w:rsidP="002F110D">
            <w:pPr>
              <w:spacing w:after="0" w:line="240" w:lineRule="auto"/>
              <w:jc w:val="center"/>
              <w:rPr>
                <w:rFonts w:cs="Times New Roman"/>
                <w:b/>
                <w:bCs/>
                <w:sz w:val="16"/>
                <w:szCs w:val="16"/>
                <w:vertAlign w:val="subscript"/>
              </w:rPr>
            </w:pPr>
            <w:r w:rsidRPr="002F110D">
              <w:rPr>
                <w:rFonts w:cs="Times New Roman"/>
                <w:b/>
                <w:bCs/>
                <w:sz w:val="16"/>
                <w:szCs w:val="16"/>
              </w:rPr>
              <w:t xml:space="preserve">(Endogen </w:t>
            </w:r>
            <w:r w:rsidRPr="002F110D">
              <w:rPr>
                <w:rFonts w:cstheme="majorBidi"/>
                <w:sz w:val="16"/>
                <w:szCs w:val="16"/>
              </w:rPr>
              <w:t xml:space="preserve"> Sharia Financial Literacy </w:t>
            </w:r>
            <w:r w:rsidRPr="002F110D">
              <w:rPr>
                <w:rFonts w:cs="Times New Roman"/>
                <w:b/>
                <w:bCs/>
                <w:sz w:val="16"/>
                <w:szCs w:val="16"/>
              </w:rPr>
              <w:t>X</w:t>
            </w:r>
            <w:r w:rsidRPr="002F110D">
              <w:rPr>
                <w:rFonts w:cs="Times New Roman"/>
                <w:b/>
                <w:bCs/>
                <w:sz w:val="16"/>
                <w:szCs w:val="16"/>
                <w:vertAlign w:val="subscript"/>
              </w:rPr>
              <w:t>3</w:t>
            </w:r>
            <w:r w:rsidRPr="002F110D">
              <w:rPr>
                <w:rFonts w:cs="Times New Roman"/>
                <w:b/>
                <w:bCs/>
                <w:sz w:val="16"/>
                <w:szCs w:val="16"/>
              </w:rPr>
              <w:t>)</w:t>
            </w:r>
          </w:p>
        </w:tc>
      </w:tr>
      <w:tr w:rsidR="00355BAA" w:rsidRPr="002F110D" w14:paraId="11F60CF8" w14:textId="77777777" w:rsidTr="006F77F0">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D2955" w14:textId="77777777" w:rsidR="00355BAA" w:rsidRPr="002F110D" w:rsidRDefault="00355BAA" w:rsidP="002F110D">
            <w:pPr>
              <w:spacing w:after="0" w:line="240" w:lineRule="auto"/>
              <w:rPr>
                <w:rFonts w:cs="Times New Roman"/>
                <w:b/>
                <w:bCs/>
                <w:sz w:val="16"/>
                <w:szCs w:val="16"/>
              </w:rPr>
            </w:pPr>
          </w:p>
        </w:tc>
        <w:tc>
          <w:tcPr>
            <w:tcW w:w="655" w:type="pct"/>
            <w:tcBorders>
              <w:top w:val="single" w:sz="4" w:space="0" w:color="auto"/>
              <w:left w:val="single" w:sz="4" w:space="0" w:color="auto"/>
              <w:bottom w:val="single" w:sz="4" w:space="0" w:color="auto"/>
              <w:right w:val="single" w:sz="4" w:space="0" w:color="auto"/>
            </w:tcBorders>
            <w:vAlign w:val="center"/>
            <w:hideMark/>
          </w:tcPr>
          <w:p w14:paraId="27474AA4" w14:textId="77777777" w:rsidR="00355BAA" w:rsidRPr="002F110D" w:rsidRDefault="00355BAA" w:rsidP="002F110D">
            <w:pPr>
              <w:spacing w:after="0" w:line="240" w:lineRule="auto"/>
              <w:jc w:val="center"/>
              <w:rPr>
                <w:rFonts w:cs="Times New Roman"/>
                <w:b/>
                <w:bCs/>
                <w:sz w:val="16"/>
                <w:szCs w:val="16"/>
                <w:vertAlign w:val="subscript"/>
              </w:rPr>
            </w:pPr>
            <w:r w:rsidRPr="002F110D">
              <w:rPr>
                <w:rFonts w:cs="Times New Roman"/>
                <w:b/>
                <w:bCs/>
                <w:sz w:val="16"/>
                <w:szCs w:val="16"/>
              </w:rPr>
              <w:t>Koefisien</w:t>
            </w:r>
          </w:p>
        </w:tc>
        <w:tc>
          <w:tcPr>
            <w:tcW w:w="575" w:type="pct"/>
            <w:tcBorders>
              <w:top w:val="single" w:sz="4" w:space="0" w:color="auto"/>
              <w:left w:val="single" w:sz="4" w:space="0" w:color="auto"/>
              <w:bottom w:val="single" w:sz="4" w:space="0" w:color="auto"/>
              <w:right w:val="single" w:sz="4" w:space="0" w:color="auto"/>
            </w:tcBorders>
            <w:vAlign w:val="center"/>
            <w:hideMark/>
          </w:tcPr>
          <w:p w14:paraId="75074839" w14:textId="77777777" w:rsidR="00355BAA" w:rsidRPr="002F110D" w:rsidRDefault="00355BAA" w:rsidP="002F110D">
            <w:pPr>
              <w:spacing w:after="0" w:line="240" w:lineRule="auto"/>
              <w:jc w:val="center"/>
              <w:rPr>
                <w:rFonts w:cs="Times New Roman"/>
                <w:b/>
                <w:bCs/>
                <w:sz w:val="16"/>
                <w:szCs w:val="16"/>
                <w:vertAlign w:val="subscript"/>
              </w:rPr>
            </w:pPr>
            <w:r w:rsidRPr="002F110D">
              <w:rPr>
                <w:rFonts w:cs="Times New Roman"/>
                <w:b/>
                <w:bCs/>
                <w:sz w:val="16"/>
                <w:szCs w:val="16"/>
              </w:rPr>
              <w:t>nilai</w:t>
            </w:r>
          </w:p>
        </w:tc>
        <w:tc>
          <w:tcPr>
            <w:tcW w:w="759" w:type="pct"/>
            <w:tcBorders>
              <w:top w:val="single" w:sz="4" w:space="0" w:color="auto"/>
              <w:left w:val="single" w:sz="4" w:space="0" w:color="auto"/>
              <w:bottom w:val="single" w:sz="4" w:space="0" w:color="auto"/>
              <w:right w:val="single" w:sz="4" w:space="0" w:color="auto"/>
            </w:tcBorders>
            <w:vAlign w:val="center"/>
            <w:hideMark/>
          </w:tcPr>
          <w:p w14:paraId="336A99F6" w14:textId="77777777" w:rsidR="00355BAA" w:rsidRPr="002F110D" w:rsidRDefault="00355BAA" w:rsidP="002F110D">
            <w:pPr>
              <w:spacing w:after="0" w:line="240" w:lineRule="auto"/>
              <w:jc w:val="center"/>
              <w:rPr>
                <w:rFonts w:cs="Times New Roman"/>
                <w:b/>
                <w:bCs/>
                <w:sz w:val="16"/>
                <w:szCs w:val="16"/>
                <w:vertAlign w:val="subscript"/>
              </w:rPr>
            </w:pPr>
            <w:r w:rsidRPr="002F110D">
              <w:rPr>
                <w:rFonts w:cs="Times New Roman"/>
                <w:b/>
                <w:bCs/>
                <w:sz w:val="16"/>
                <w:szCs w:val="16"/>
              </w:rPr>
              <w:t>Koefisien</w:t>
            </w:r>
          </w:p>
        </w:tc>
        <w:tc>
          <w:tcPr>
            <w:tcW w:w="1730" w:type="pct"/>
            <w:tcBorders>
              <w:top w:val="single" w:sz="4" w:space="0" w:color="auto"/>
              <w:left w:val="single" w:sz="4" w:space="0" w:color="auto"/>
              <w:bottom w:val="single" w:sz="4" w:space="0" w:color="auto"/>
              <w:right w:val="single" w:sz="4" w:space="0" w:color="auto"/>
            </w:tcBorders>
            <w:vAlign w:val="center"/>
            <w:hideMark/>
          </w:tcPr>
          <w:p w14:paraId="1BA13189" w14:textId="77777777" w:rsidR="00355BAA" w:rsidRPr="002F110D" w:rsidRDefault="00355BAA" w:rsidP="002F110D">
            <w:pPr>
              <w:spacing w:after="0" w:line="240" w:lineRule="auto"/>
              <w:jc w:val="center"/>
              <w:rPr>
                <w:rFonts w:cs="Times New Roman"/>
                <w:b/>
                <w:bCs/>
                <w:sz w:val="16"/>
                <w:szCs w:val="16"/>
                <w:vertAlign w:val="subscript"/>
              </w:rPr>
            </w:pPr>
            <w:r w:rsidRPr="002F110D">
              <w:rPr>
                <w:rFonts w:cs="Times New Roman"/>
                <w:b/>
                <w:bCs/>
                <w:sz w:val="16"/>
                <w:szCs w:val="16"/>
              </w:rPr>
              <w:t>nilai</w:t>
            </w:r>
          </w:p>
        </w:tc>
      </w:tr>
      <w:tr w:rsidR="00355BAA" w:rsidRPr="002F110D" w14:paraId="1A690FF3" w14:textId="77777777" w:rsidTr="006F77F0">
        <w:tc>
          <w:tcPr>
            <w:tcW w:w="1281" w:type="pct"/>
            <w:tcBorders>
              <w:top w:val="single" w:sz="4" w:space="0" w:color="auto"/>
              <w:left w:val="single" w:sz="4" w:space="0" w:color="auto"/>
              <w:bottom w:val="single" w:sz="4" w:space="0" w:color="auto"/>
              <w:right w:val="single" w:sz="4" w:space="0" w:color="auto"/>
            </w:tcBorders>
            <w:vAlign w:val="center"/>
            <w:hideMark/>
          </w:tcPr>
          <w:p w14:paraId="275C426A" w14:textId="77777777" w:rsidR="00355BAA" w:rsidRPr="002F110D" w:rsidRDefault="00355BAA" w:rsidP="002F110D">
            <w:pPr>
              <w:spacing w:after="0" w:line="240" w:lineRule="auto"/>
              <w:jc w:val="center"/>
              <w:rPr>
                <w:rFonts w:cs="Times New Roman"/>
                <w:sz w:val="16"/>
                <w:szCs w:val="16"/>
              </w:rPr>
            </w:pPr>
            <w:r w:rsidRPr="002F110D">
              <w:rPr>
                <w:rFonts w:cs="Times New Roman"/>
                <w:sz w:val="16"/>
                <w:szCs w:val="16"/>
              </w:rPr>
              <w:t>Demographic</w:t>
            </w:r>
            <w:r w:rsidRPr="002F110D">
              <w:rPr>
                <w:rFonts w:cs="Times New Roman"/>
                <w:sz w:val="16"/>
                <w:szCs w:val="16"/>
              </w:rPr>
              <w:fldChar w:fldCharType="begin"/>
            </w:r>
            <w:r w:rsidRPr="002F110D">
              <w:rPr>
                <w:rFonts w:cs="Times New Roman"/>
                <w:sz w:val="16"/>
                <w:szCs w:val="16"/>
              </w:rPr>
              <w:instrText xml:space="preserve"> XE "</w:instrText>
            </w:r>
            <w:r w:rsidRPr="002F110D">
              <w:rPr>
                <w:rFonts w:cstheme="majorBidi"/>
                <w:sz w:val="16"/>
                <w:szCs w:val="16"/>
              </w:rPr>
              <w:instrText>Demografi"</w:instrText>
            </w:r>
            <w:r w:rsidRPr="002F110D">
              <w:rPr>
                <w:rFonts w:cs="Times New Roman"/>
                <w:sz w:val="16"/>
                <w:szCs w:val="16"/>
              </w:rPr>
              <w:instrText xml:space="preserve"> </w:instrText>
            </w:r>
            <w:r w:rsidRPr="002F110D">
              <w:rPr>
                <w:rFonts w:cs="Times New Roman"/>
                <w:sz w:val="16"/>
                <w:szCs w:val="16"/>
              </w:rPr>
              <w:fldChar w:fldCharType="end"/>
            </w:r>
            <w:r w:rsidRPr="002F110D">
              <w:rPr>
                <w:rFonts w:cs="Times New Roman"/>
                <w:sz w:val="16"/>
                <w:szCs w:val="16"/>
              </w:rPr>
              <w:t xml:space="preserve"> (X</w:t>
            </w:r>
            <w:r w:rsidRPr="002F110D">
              <w:rPr>
                <w:rFonts w:cs="Times New Roman"/>
                <w:sz w:val="16"/>
                <w:szCs w:val="16"/>
                <w:vertAlign w:val="subscript"/>
              </w:rPr>
              <w:t>1</w:t>
            </w:r>
            <w:r w:rsidRPr="002F110D">
              <w:rPr>
                <w:rFonts w:cs="Times New Roman"/>
                <w:sz w:val="16"/>
                <w:szCs w:val="16"/>
              </w:rPr>
              <w:t>)</w:t>
            </w:r>
          </w:p>
        </w:tc>
        <w:tc>
          <w:tcPr>
            <w:tcW w:w="655" w:type="pct"/>
            <w:tcBorders>
              <w:top w:val="single" w:sz="4" w:space="0" w:color="auto"/>
              <w:left w:val="single" w:sz="4" w:space="0" w:color="auto"/>
              <w:bottom w:val="single" w:sz="4" w:space="0" w:color="auto"/>
              <w:right w:val="single" w:sz="4" w:space="0" w:color="auto"/>
            </w:tcBorders>
            <w:vAlign w:val="center"/>
            <w:hideMark/>
          </w:tcPr>
          <w:p w14:paraId="196C9874" w14:textId="77777777" w:rsidR="00355BAA" w:rsidRPr="002F110D" w:rsidRDefault="00355BAA" w:rsidP="002F110D">
            <w:pPr>
              <w:spacing w:after="0" w:line="240" w:lineRule="auto"/>
              <w:jc w:val="center"/>
              <w:rPr>
                <w:rFonts w:cs="Times New Roman"/>
                <w:color w:val="262626" w:themeColor="text1" w:themeTint="D9"/>
                <w:sz w:val="16"/>
                <w:szCs w:val="16"/>
                <w:vertAlign w:val="subscript"/>
              </w:rPr>
            </w:pPr>
            <w:r w:rsidRPr="002F110D">
              <w:rPr>
                <w:rFonts w:cs="Times New Roman"/>
                <w:color w:val="262626" w:themeColor="text1" w:themeTint="D9"/>
                <w:sz w:val="16"/>
                <w:szCs w:val="16"/>
              </w:rPr>
              <w:t>P</w:t>
            </w:r>
            <w:r w:rsidRPr="002F110D">
              <w:rPr>
                <w:rFonts w:cs="Times New Roman"/>
                <w:color w:val="262626" w:themeColor="text1" w:themeTint="D9"/>
                <w:sz w:val="16"/>
                <w:szCs w:val="16"/>
                <w:vertAlign w:val="subscript"/>
              </w:rPr>
              <w:t>21</w:t>
            </w:r>
          </w:p>
        </w:tc>
        <w:tc>
          <w:tcPr>
            <w:tcW w:w="575" w:type="pct"/>
            <w:tcBorders>
              <w:top w:val="single" w:sz="4" w:space="0" w:color="auto"/>
              <w:left w:val="single" w:sz="4" w:space="0" w:color="auto"/>
              <w:bottom w:val="single" w:sz="4" w:space="0" w:color="auto"/>
              <w:right w:val="single" w:sz="4" w:space="0" w:color="auto"/>
            </w:tcBorders>
            <w:vAlign w:val="center"/>
            <w:hideMark/>
          </w:tcPr>
          <w:p w14:paraId="7621599A" w14:textId="77777777" w:rsidR="00355BAA" w:rsidRPr="002F110D" w:rsidRDefault="00355BAA" w:rsidP="002F110D">
            <w:pPr>
              <w:spacing w:after="0" w:line="240" w:lineRule="auto"/>
              <w:jc w:val="center"/>
              <w:rPr>
                <w:rFonts w:cs="Times New Roman"/>
                <w:color w:val="262626" w:themeColor="text1" w:themeTint="D9"/>
                <w:sz w:val="16"/>
                <w:szCs w:val="16"/>
              </w:rPr>
            </w:pPr>
            <w:r w:rsidRPr="002F110D">
              <w:rPr>
                <w:rFonts w:cs="Times New Roman"/>
                <w:color w:val="262626" w:themeColor="text1" w:themeTint="D9"/>
                <w:sz w:val="16"/>
                <w:szCs w:val="16"/>
              </w:rPr>
              <w:t>0,53</w:t>
            </w:r>
          </w:p>
        </w:tc>
        <w:tc>
          <w:tcPr>
            <w:tcW w:w="759" w:type="pct"/>
            <w:tcBorders>
              <w:top w:val="single" w:sz="4" w:space="0" w:color="auto"/>
              <w:left w:val="single" w:sz="4" w:space="0" w:color="auto"/>
              <w:bottom w:val="single" w:sz="4" w:space="0" w:color="auto"/>
              <w:right w:val="single" w:sz="4" w:space="0" w:color="auto"/>
            </w:tcBorders>
            <w:vAlign w:val="center"/>
            <w:hideMark/>
          </w:tcPr>
          <w:p w14:paraId="78776360" w14:textId="77777777" w:rsidR="00355BAA" w:rsidRPr="002F110D" w:rsidRDefault="00355BAA" w:rsidP="002F110D">
            <w:pPr>
              <w:spacing w:after="0" w:line="240" w:lineRule="auto"/>
              <w:jc w:val="center"/>
              <w:rPr>
                <w:rFonts w:cs="Times New Roman"/>
                <w:color w:val="262626" w:themeColor="text1" w:themeTint="D9"/>
                <w:sz w:val="16"/>
                <w:szCs w:val="16"/>
              </w:rPr>
            </w:pPr>
            <w:r w:rsidRPr="002F110D">
              <w:rPr>
                <w:rFonts w:cs="Times New Roman"/>
                <w:color w:val="262626" w:themeColor="text1" w:themeTint="D9"/>
                <w:sz w:val="16"/>
                <w:szCs w:val="16"/>
              </w:rPr>
              <w:t>P</w:t>
            </w:r>
            <w:r w:rsidRPr="002F110D">
              <w:rPr>
                <w:rFonts w:cs="Times New Roman"/>
                <w:color w:val="262626" w:themeColor="text1" w:themeTint="D9"/>
                <w:sz w:val="16"/>
                <w:szCs w:val="16"/>
                <w:vertAlign w:val="subscript"/>
              </w:rPr>
              <w:t>31</w:t>
            </w:r>
          </w:p>
        </w:tc>
        <w:tc>
          <w:tcPr>
            <w:tcW w:w="1730" w:type="pct"/>
            <w:tcBorders>
              <w:top w:val="single" w:sz="4" w:space="0" w:color="auto"/>
              <w:left w:val="single" w:sz="4" w:space="0" w:color="auto"/>
              <w:bottom w:val="single" w:sz="4" w:space="0" w:color="auto"/>
              <w:right w:val="single" w:sz="4" w:space="0" w:color="auto"/>
            </w:tcBorders>
            <w:vAlign w:val="center"/>
            <w:hideMark/>
          </w:tcPr>
          <w:p w14:paraId="172C5296" w14:textId="77777777" w:rsidR="00355BAA" w:rsidRPr="002F110D" w:rsidRDefault="00355BAA" w:rsidP="002F110D">
            <w:pPr>
              <w:spacing w:after="0" w:line="240" w:lineRule="auto"/>
              <w:jc w:val="center"/>
              <w:rPr>
                <w:rFonts w:cs="Times New Roman"/>
                <w:sz w:val="16"/>
                <w:szCs w:val="16"/>
              </w:rPr>
            </w:pPr>
            <w:r w:rsidRPr="002F110D">
              <w:rPr>
                <w:rFonts w:cs="Times New Roman"/>
                <w:sz w:val="16"/>
                <w:szCs w:val="16"/>
              </w:rPr>
              <w:t>0,470</w:t>
            </w:r>
          </w:p>
        </w:tc>
      </w:tr>
      <w:tr w:rsidR="00355BAA" w:rsidRPr="002F110D" w14:paraId="5757D0D6" w14:textId="77777777" w:rsidTr="006F77F0">
        <w:tc>
          <w:tcPr>
            <w:tcW w:w="1281" w:type="pct"/>
            <w:tcBorders>
              <w:top w:val="single" w:sz="4" w:space="0" w:color="auto"/>
              <w:left w:val="single" w:sz="4" w:space="0" w:color="auto"/>
              <w:bottom w:val="single" w:sz="4" w:space="0" w:color="auto"/>
              <w:right w:val="single" w:sz="4" w:space="0" w:color="auto"/>
            </w:tcBorders>
            <w:vAlign w:val="center"/>
            <w:hideMark/>
          </w:tcPr>
          <w:p w14:paraId="4B958D62" w14:textId="77777777" w:rsidR="00355BAA" w:rsidRPr="002F110D" w:rsidRDefault="00355BAA" w:rsidP="002F110D">
            <w:pPr>
              <w:spacing w:after="0" w:line="240" w:lineRule="auto"/>
              <w:jc w:val="center"/>
              <w:rPr>
                <w:rFonts w:cs="Times New Roman"/>
                <w:sz w:val="16"/>
                <w:szCs w:val="16"/>
              </w:rPr>
            </w:pPr>
            <w:r w:rsidRPr="002F110D">
              <w:rPr>
                <w:rFonts w:cs="Times New Roman"/>
                <w:sz w:val="16"/>
                <w:szCs w:val="16"/>
              </w:rPr>
              <w:t>Religiosity (X</w:t>
            </w:r>
            <w:r w:rsidRPr="002F110D">
              <w:rPr>
                <w:rFonts w:cs="Times New Roman"/>
                <w:sz w:val="16"/>
                <w:szCs w:val="16"/>
                <w:vertAlign w:val="subscript"/>
              </w:rPr>
              <w:t>2</w:t>
            </w:r>
            <w:r w:rsidRPr="002F110D">
              <w:rPr>
                <w:rFonts w:cs="Times New Roman"/>
                <w:sz w:val="16"/>
                <w:szCs w:val="16"/>
              </w:rPr>
              <w:t>)</w:t>
            </w:r>
          </w:p>
        </w:tc>
        <w:tc>
          <w:tcPr>
            <w:tcW w:w="655" w:type="pct"/>
            <w:tcBorders>
              <w:top w:val="single" w:sz="4" w:space="0" w:color="auto"/>
              <w:left w:val="single" w:sz="4" w:space="0" w:color="auto"/>
              <w:bottom w:val="single" w:sz="4" w:space="0" w:color="auto"/>
              <w:right w:val="single" w:sz="4" w:space="0" w:color="auto"/>
            </w:tcBorders>
            <w:vAlign w:val="center"/>
            <w:hideMark/>
          </w:tcPr>
          <w:p w14:paraId="435DB39B" w14:textId="77777777" w:rsidR="00355BAA" w:rsidRPr="002F110D" w:rsidRDefault="00355BAA" w:rsidP="002F110D">
            <w:pPr>
              <w:spacing w:after="0" w:line="240" w:lineRule="auto"/>
              <w:jc w:val="center"/>
              <w:rPr>
                <w:rFonts w:cs="Times New Roman"/>
                <w:color w:val="262626" w:themeColor="text1" w:themeTint="D9"/>
                <w:sz w:val="16"/>
                <w:szCs w:val="16"/>
              </w:rPr>
            </w:pPr>
            <w:r w:rsidRPr="002F110D">
              <w:rPr>
                <w:rFonts w:cs="Times New Roman"/>
                <w:color w:val="262626" w:themeColor="text1" w:themeTint="D9"/>
                <w:sz w:val="16"/>
                <w:szCs w:val="16"/>
              </w:rPr>
              <w:t>-</w:t>
            </w:r>
          </w:p>
        </w:tc>
        <w:tc>
          <w:tcPr>
            <w:tcW w:w="575" w:type="pct"/>
            <w:tcBorders>
              <w:top w:val="single" w:sz="4" w:space="0" w:color="auto"/>
              <w:left w:val="single" w:sz="4" w:space="0" w:color="auto"/>
              <w:bottom w:val="single" w:sz="4" w:space="0" w:color="auto"/>
              <w:right w:val="single" w:sz="4" w:space="0" w:color="auto"/>
            </w:tcBorders>
            <w:vAlign w:val="center"/>
            <w:hideMark/>
          </w:tcPr>
          <w:p w14:paraId="7CC01453" w14:textId="77777777" w:rsidR="00355BAA" w:rsidRPr="002F110D" w:rsidRDefault="00355BAA" w:rsidP="002F110D">
            <w:pPr>
              <w:spacing w:after="0" w:line="240" w:lineRule="auto"/>
              <w:rPr>
                <w:rFonts w:cs="Times New Roman"/>
                <w:sz w:val="16"/>
                <w:szCs w:val="16"/>
              </w:rPr>
            </w:pPr>
          </w:p>
        </w:tc>
        <w:tc>
          <w:tcPr>
            <w:tcW w:w="759" w:type="pct"/>
            <w:tcBorders>
              <w:top w:val="single" w:sz="4" w:space="0" w:color="auto"/>
              <w:left w:val="single" w:sz="4" w:space="0" w:color="auto"/>
              <w:bottom w:val="single" w:sz="4" w:space="0" w:color="auto"/>
              <w:right w:val="single" w:sz="4" w:space="0" w:color="auto"/>
            </w:tcBorders>
            <w:vAlign w:val="center"/>
            <w:hideMark/>
          </w:tcPr>
          <w:p w14:paraId="6FD8BE3E" w14:textId="77777777" w:rsidR="00355BAA" w:rsidRPr="002F110D" w:rsidRDefault="00355BAA" w:rsidP="002F110D">
            <w:pPr>
              <w:spacing w:after="0" w:line="240" w:lineRule="auto"/>
              <w:jc w:val="center"/>
              <w:rPr>
                <w:rFonts w:cs="Times New Roman"/>
                <w:color w:val="262626" w:themeColor="text1" w:themeTint="D9"/>
                <w:sz w:val="16"/>
                <w:szCs w:val="16"/>
              </w:rPr>
            </w:pPr>
            <w:r w:rsidRPr="002F110D">
              <w:rPr>
                <w:rFonts w:cs="Times New Roman"/>
                <w:color w:val="262626" w:themeColor="text1" w:themeTint="D9"/>
                <w:sz w:val="16"/>
                <w:szCs w:val="16"/>
              </w:rPr>
              <w:t>P</w:t>
            </w:r>
            <w:r w:rsidRPr="002F110D">
              <w:rPr>
                <w:rFonts w:cs="Times New Roman"/>
                <w:color w:val="262626" w:themeColor="text1" w:themeTint="D9"/>
                <w:sz w:val="16"/>
                <w:szCs w:val="16"/>
                <w:vertAlign w:val="subscript"/>
              </w:rPr>
              <w:t>32</w:t>
            </w:r>
          </w:p>
        </w:tc>
        <w:tc>
          <w:tcPr>
            <w:tcW w:w="1730" w:type="pct"/>
            <w:tcBorders>
              <w:top w:val="single" w:sz="4" w:space="0" w:color="auto"/>
              <w:left w:val="single" w:sz="4" w:space="0" w:color="auto"/>
              <w:bottom w:val="single" w:sz="4" w:space="0" w:color="auto"/>
              <w:right w:val="single" w:sz="4" w:space="0" w:color="auto"/>
            </w:tcBorders>
            <w:vAlign w:val="center"/>
            <w:hideMark/>
          </w:tcPr>
          <w:p w14:paraId="690747BB" w14:textId="77777777" w:rsidR="00355BAA" w:rsidRPr="002F110D" w:rsidRDefault="00355BAA" w:rsidP="002F110D">
            <w:pPr>
              <w:spacing w:after="0" w:line="240" w:lineRule="auto"/>
              <w:jc w:val="center"/>
              <w:rPr>
                <w:rFonts w:cs="Times New Roman"/>
                <w:sz w:val="16"/>
                <w:szCs w:val="16"/>
              </w:rPr>
            </w:pPr>
            <w:r w:rsidRPr="002F110D">
              <w:rPr>
                <w:rFonts w:cs="Times New Roman"/>
                <w:sz w:val="16"/>
                <w:szCs w:val="16"/>
              </w:rPr>
              <w:t>0,745</w:t>
            </w:r>
          </w:p>
        </w:tc>
      </w:tr>
    </w:tbl>
    <w:p w14:paraId="5EF37DE7" w14:textId="77777777" w:rsidR="00355BAA" w:rsidRPr="002F110D" w:rsidRDefault="00355BAA" w:rsidP="002F110D">
      <w:pPr>
        <w:spacing w:after="120" w:line="276" w:lineRule="auto"/>
        <w:jc w:val="both"/>
        <w:rPr>
          <w:rFonts w:cstheme="majorBidi"/>
          <w:sz w:val="20"/>
          <w:szCs w:val="20"/>
        </w:rPr>
      </w:pPr>
      <w:r w:rsidRPr="002F110D">
        <w:rPr>
          <w:rFonts w:cstheme="majorBidi"/>
          <w:sz w:val="20"/>
          <w:szCs w:val="20"/>
        </w:rPr>
        <w:t>Source : proprietary data (2020</w:t>
      </w:r>
    </w:p>
    <w:p w14:paraId="1CEF687A" w14:textId="77777777" w:rsidR="00355BAA" w:rsidRPr="002F110D" w:rsidRDefault="00355BAA" w:rsidP="002F110D">
      <w:pPr>
        <w:spacing w:after="120" w:line="276" w:lineRule="auto"/>
        <w:ind w:firstLine="567"/>
        <w:jc w:val="both"/>
        <w:rPr>
          <w:rFonts w:cstheme="majorBidi"/>
          <w:sz w:val="20"/>
          <w:szCs w:val="20"/>
        </w:rPr>
      </w:pPr>
      <w:r w:rsidRPr="002F110D">
        <w:rPr>
          <w:rFonts w:cstheme="majorBidi"/>
          <w:sz w:val="20"/>
          <w:szCs w:val="20"/>
        </w:rPr>
        <w:lastRenderedPageBreak/>
        <w:t>Based on table 5, the estimated value of the internal model structural equation coefficient parameter for the exogenous demographic variable against endogenous religiosity in the first substructure model is 0.53, which is equal to the correlation value between the two latents with structural equation 1</w:t>
      </w:r>
    </w:p>
    <w:p w14:paraId="1E6F3AC9" w14:textId="6CEEAA7D" w:rsidR="00355BAA" w:rsidRPr="002F110D" w:rsidRDefault="00355BAA" w:rsidP="002F110D">
      <w:pPr>
        <w:spacing w:after="120" w:line="276" w:lineRule="auto"/>
        <w:jc w:val="center"/>
        <w:rPr>
          <w:rFonts w:cstheme="majorBidi"/>
          <w:b/>
          <w:sz w:val="20"/>
          <w:szCs w:val="20"/>
          <w:lang w:val="en-US"/>
        </w:rPr>
      </w:pPr>
      <w:r w:rsidRPr="002F110D">
        <w:rPr>
          <w:rFonts w:cstheme="majorBidi"/>
          <w:b/>
          <w:i/>
          <w:sz w:val="20"/>
          <w:szCs w:val="20"/>
        </w:rPr>
        <w:t>X2 = 0.53X1</w:t>
      </w:r>
      <w:r w:rsidR="002F110D">
        <w:rPr>
          <w:rFonts w:cstheme="majorBidi"/>
          <w:b/>
          <w:sz w:val="20"/>
          <w:szCs w:val="20"/>
          <w:lang w:val="en-US"/>
        </w:rPr>
        <w:t xml:space="preserve">                                         (4)</w:t>
      </w:r>
    </w:p>
    <w:p w14:paraId="1DEF6E96" w14:textId="77777777" w:rsidR="00355BAA" w:rsidRPr="002F110D" w:rsidRDefault="00355BAA" w:rsidP="002F110D">
      <w:pPr>
        <w:spacing w:after="120" w:line="276" w:lineRule="auto"/>
        <w:jc w:val="both"/>
        <w:rPr>
          <w:rFonts w:cstheme="majorBidi"/>
          <w:sz w:val="20"/>
          <w:szCs w:val="20"/>
        </w:rPr>
      </w:pPr>
      <w:r w:rsidRPr="002F110D">
        <w:rPr>
          <w:rFonts w:cstheme="majorBidi"/>
          <w:sz w:val="20"/>
          <w:szCs w:val="20"/>
        </w:rPr>
        <w:t>Whereas in the second substructure model for exogenous latency demography and religiosity, the estimated value of the structural model parameter coefficient was 0.47 and 0.745, respectively. Expressed in the equation 2:</w:t>
      </w:r>
    </w:p>
    <w:p w14:paraId="0A7E08DE" w14:textId="454CBB77" w:rsidR="00355BAA" w:rsidRPr="00827612" w:rsidRDefault="00355BAA" w:rsidP="00827612">
      <w:pPr>
        <w:spacing w:after="120" w:line="276" w:lineRule="auto"/>
        <w:jc w:val="center"/>
        <w:rPr>
          <w:rFonts w:cstheme="majorBidi"/>
          <w:b/>
          <w:sz w:val="20"/>
          <w:szCs w:val="20"/>
          <w:lang w:val="en-US"/>
        </w:rPr>
      </w:pPr>
      <w:r w:rsidRPr="00827612">
        <w:rPr>
          <w:rFonts w:cstheme="majorBidi"/>
          <w:b/>
          <w:i/>
          <w:sz w:val="20"/>
          <w:szCs w:val="20"/>
        </w:rPr>
        <w:t>X3 = 0.47X1 + 0.745X2</w:t>
      </w:r>
      <w:r w:rsidR="00827612" w:rsidRPr="00827612">
        <w:rPr>
          <w:rFonts w:cstheme="majorBidi"/>
          <w:b/>
          <w:sz w:val="20"/>
          <w:szCs w:val="20"/>
        </w:rPr>
        <w:tab/>
      </w:r>
      <w:r w:rsidR="00827612" w:rsidRPr="00827612">
        <w:rPr>
          <w:rFonts w:cstheme="majorBidi"/>
          <w:b/>
          <w:sz w:val="20"/>
          <w:szCs w:val="20"/>
        </w:rPr>
        <w:tab/>
      </w:r>
      <w:r w:rsidR="00827612">
        <w:rPr>
          <w:rFonts w:cstheme="majorBidi"/>
          <w:b/>
          <w:sz w:val="20"/>
          <w:szCs w:val="20"/>
          <w:lang w:val="en-US"/>
        </w:rPr>
        <w:t xml:space="preserve">   </w:t>
      </w:r>
      <w:r w:rsidR="00827612" w:rsidRPr="00827612">
        <w:rPr>
          <w:rFonts w:cstheme="majorBidi"/>
          <w:b/>
          <w:sz w:val="20"/>
          <w:szCs w:val="20"/>
          <w:lang w:val="en-US"/>
        </w:rPr>
        <w:t>(5)</w:t>
      </w:r>
    </w:p>
    <w:p w14:paraId="0F7F3125" w14:textId="77777777" w:rsidR="00355BAA" w:rsidRPr="002F110D" w:rsidRDefault="00355BAA" w:rsidP="00F74D68">
      <w:pPr>
        <w:spacing w:after="0" w:line="276" w:lineRule="auto"/>
        <w:jc w:val="both"/>
        <w:rPr>
          <w:rFonts w:cstheme="majorBidi"/>
          <w:sz w:val="20"/>
          <w:szCs w:val="20"/>
        </w:rPr>
      </w:pPr>
      <w:r w:rsidRPr="002F110D">
        <w:rPr>
          <w:rFonts w:cstheme="majorBidi"/>
          <w:sz w:val="20"/>
          <w:szCs w:val="20"/>
        </w:rPr>
        <w:t>The measurement equation in the external model (outer model) is based on the acquisition of the loading factor and outer weight values ​​which are presented in Tables 2 and 5.Thus, the equations in the measurement model (outer model) and structural (inner model) are written respectively. -According to the following, a model that describes a linear relationship and has causality between manifest variables with latent and between latent variables. It can be reflected in the measurement model equations for the successive external model (outer model) for the external model (outer model) on exogenous variables.</w:t>
      </w:r>
    </w:p>
    <w:p w14:paraId="23CD5933" w14:textId="77777777" w:rsidR="00F062D7" w:rsidRDefault="00F062D7" w:rsidP="00F74D68">
      <w:pPr>
        <w:spacing w:after="0" w:line="276" w:lineRule="auto"/>
        <w:jc w:val="both"/>
        <w:rPr>
          <w:rFonts w:cstheme="majorBidi"/>
          <w:b/>
          <w:sz w:val="20"/>
          <w:szCs w:val="20"/>
        </w:rPr>
      </w:pPr>
    </w:p>
    <w:p w14:paraId="466E0F49" w14:textId="7E12AA7B" w:rsidR="00355BAA" w:rsidRPr="00827612" w:rsidRDefault="00355BAA" w:rsidP="00F74D68">
      <w:pPr>
        <w:spacing w:after="0" w:line="276" w:lineRule="auto"/>
        <w:jc w:val="both"/>
        <w:rPr>
          <w:rFonts w:cstheme="majorBidi"/>
          <w:b/>
          <w:sz w:val="20"/>
          <w:szCs w:val="20"/>
        </w:rPr>
      </w:pPr>
      <w:r w:rsidRPr="00827612">
        <w:rPr>
          <w:rFonts w:cstheme="majorBidi"/>
          <w:b/>
          <w:sz w:val="20"/>
          <w:szCs w:val="20"/>
        </w:rPr>
        <w:t xml:space="preserve">1) .Demography </w:t>
      </w:r>
      <w:r w:rsidR="00827612" w:rsidRPr="00827612">
        <w:rPr>
          <w:rFonts w:cstheme="majorBidi"/>
          <w:b/>
          <w:sz w:val="20"/>
          <w:szCs w:val="20"/>
          <w:lang w:val="en-US"/>
        </w:rPr>
        <w:t xml:space="preserve">   </w:t>
      </w:r>
      <w:r w:rsidRPr="00827612">
        <w:rPr>
          <w:rFonts w:cstheme="majorBidi"/>
          <w:b/>
          <w:i/>
          <w:sz w:val="20"/>
          <w:szCs w:val="20"/>
        </w:rPr>
        <w:t>X1 = 0.738X1.1 + 0.837X1.2 + 0.799X1.3</w:t>
      </w:r>
      <w:r w:rsidR="00827612" w:rsidRPr="00827612">
        <w:rPr>
          <w:rFonts w:cstheme="majorBidi"/>
          <w:b/>
          <w:sz w:val="20"/>
          <w:szCs w:val="20"/>
          <w:lang w:val="en-US"/>
        </w:rPr>
        <w:t xml:space="preserve">                          </w:t>
      </w:r>
      <w:r w:rsidR="00827612">
        <w:rPr>
          <w:rFonts w:cstheme="majorBidi"/>
          <w:b/>
          <w:sz w:val="20"/>
          <w:szCs w:val="20"/>
          <w:lang w:val="en-US"/>
        </w:rPr>
        <w:t xml:space="preserve">  </w:t>
      </w:r>
      <w:r w:rsidR="00827612" w:rsidRPr="00827612">
        <w:rPr>
          <w:rFonts w:cstheme="majorBidi"/>
          <w:b/>
          <w:sz w:val="20"/>
          <w:szCs w:val="20"/>
          <w:lang w:val="en-US"/>
        </w:rPr>
        <w:t xml:space="preserve">         </w:t>
      </w:r>
      <w:r w:rsidRPr="00827612">
        <w:rPr>
          <w:rFonts w:cstheme="majorBidi"/>
          <w:b/>
          <w:sz w:val="20"/>
          <w:szCs w:val="20"/>
        </w:rPr>
        <w:t xml:space="preserve"> (</w:t>
      </w:r>
      <w:r w:rsidR="00827612" w:rsidRPr="00827612">
        <w:rPr>
          <w:rFonts w:cstheme="majorBidi"/>
          <w:b/>
          <w:sz w:val="20"/>
          <w:szCs w:val="20"/>
          <w:lang w:val="en-US"/>
        </w:rPr>
        <w:t>6</w:t>
      </w:r>
      <w:r w:rsidRPr="00827612">
        <w:rPr>
          <w:rFonts w:cstheme="majorBidi"/>
          <w:b/>
          <w:sz w:val="20"/>
          <w:szCs w:val="20"/>
        </w:rPr>
        <w:t>)</w:t>
      </w:r>
    </w:p>
    <w:p w14:paraId="074D3D83" w14:textId="2D233E99" w:rsidR="00355BAA" w:rsidRPr="00827612" w:rsidRDefault="00355BAA" w:rsidP="00F74D68">
      <w:pPr>
        <w:spacing w:after="0" w:line="276" w:lineRule="auto"/>
        <w:jc w:val="both"/>
        <w:rPr>
          <w:rFonts w:cstheme="majorBidi"/>
          <w:b/>
          <w:sz w:val="20"/>
          <w:szCs w:val="20"/>
        </w:rPr>
      </w:pPr>
      <w:r w:rsidRPr="00827612">
        <w:rPr>
          <w:rFonts w:cstheme="majorBidi"/>
          <w:b/>
          <w:sz w:val="20"/>
          <w:szCs w:val="20"/>
        </w:rPr>
        <w:t xml:space="preserve">2) .Religiosity </w:t>
      </w:r>
      <w:r w:rsidR="00827612" w:rsidRPr="00827612">
        <w:rPr>
          <w:rFonts w:cstheme="majorBidi"/>
          <w:b/>
          <w:sz w:val="20"/>
          <w:szCs w:val="20"/>
          <w:lang w:val="en-US"/>
        </w:rPr>
        <w:t xml:space="preserve">        </w:t>
      </w:r>
      <w:r w:rsidRPr="00827612">
        <w:rPr>
          <w:rFonts w:cstheme="majorBidi"/>
          <w:b/>
          <w:i/>
          <w:sz w:val="20"/>
          <w:szCs w:val="20"/>
        </w:rPr>
        <w:t>X2 = 0.876X2.1 + 0.782X2.2 + 0.752X2.35</w:t>
      </w:r>
      <w:r w:rsidRPr="00827612">
        <w:rPr>
          <w:rFonts w:cstheme="majorBidi"/>
          <w:b/>
          <w:sz w:val="20"/>
          <w:szCs w:val="20"/>
        </w:rPr>
        <w:t xml:space="preserve"> </w:t>
      </w:r>
      <w:r w:rsidR="00827612" w:rsidRPr="00827612">
        <w:rPr>
          <w:rFonts w:cstheme="majorBidi"/>
          <w:b/>
          <w:sz w:val="20"/>
          <w:szCs w:val="20"/>
          <w:lang w:val="en-US"/>
        </w:rPr>
        <w:t xml:space="preserve">                        </w:t>
      </w:r>
      <w:r w:rsidR="00827612">
        <w:rPr>
          <w:rFonts w:cstheme="majorBidi"/>
          <w:b/>
          <w:sz w:val="20"/>
          <w:szCs w:val="20"/>
          <w:lang w:val="en-US"/>
        </w:rPr>
        <w:t xml:space="preserve"> </w:t>
      </w:r>
      <w:r w:rsidR="00827612" w:rsidRPr="00827612">
        <w:rPr>
          <w:rFonts w:cstheme="majorBidi"/>
          <w:b/>
          <w:sz w:val="20"/>
          <w:szCs w:val="20"/>
          <w:lang w:val="en-US"/>
        </w:rPr>
        <w:t xml:space="preserve">         </w:t>
      </w:r>
      <w:r w:rsidRPr="00827612">
        <w:rPr>
          <w:rFonts w:cstheme="majorBidi"/>
          <w:b/>
          <w:sz w:val="20"/>
          <w:szCs w:val="20"/>
        </w:rPr>
        <w:t>(</w:t>
      </w:r>
      <w:r w:rsidR="00827612" w:rsidRPr="00827612">
        <w:rPr>
          <w:rFonts w:cstheme="majorBidi"/>
          <w:b/>
          <w:sz w:val="20"/>
          <w:szCs w:val="20"/>
          <w:lang w:val="en-US"/>
        </w:rPr>
        <w:t>7</w:t>
      </w:r>
      <w:r w:rsidRPr="00827612">
        <w:rPr>
          <w:rFonts w:cstheme="majorBidi"/>
          <w:b/>
          <w:sz w:val="20"/>
          <w:szCs w:val="20"/>
        </w:rPr>
        <w:t>)</w:t>
      </w:r>
    </w:p>
    <w:p w14:paraId="393D83D6" w14:textId="458AEF7F" w:rsidR="00355BAA" w:rsidRPr="00827612" w:rsidRDefault="00355BAA" w:rsidP="00F74D68">
      <w:pPr>
        <w:spacing w:after="0" w:line="276" w:lineRule="auto"/>
        <w:jc w:val="both"/>
        <w:rPr>
          <w:rFonts w:cstheme="majorBidi"/>
          <w:b/>
          <w:sz w:val="20"/>
          <w:szCs w:val="20"/>
        </w:rPr>
      </w:pPr>
      <w:r w:rsidRPr="00827612">
        <w:rPr>
          <w:rFonts w:cstheme="majorBidi"/>
          <w:b/>
          <w:sz w:val="20"/>
          <w:szCs w:val="20"/>
        </w:rPr>
        <w:t xml:space="preserve">3). Sharia financial literacy </w:t>
      </w:r>
      <w:r w:rsidRPr="00827612">
        <w:rPr>
          <w:rFonts w:cstheme="majorBidi"/>
          <w:b/>
          <w:i/>
          <w:sz w:val="20"/>
          <w:szCs w:val="20"/>
        </w:rPr>
        <w:t>X3 = 0.813X3.1 + 0.733X3.2 + 0.984X3.3 + 0.877X3.4</w:t>
      </w:r>
      <w:r w:rsidRPr="00827612">
        <w:rPr>
          <w:rFonts w:cstheme="majorBidi"/>
          <w:b/>
          <w:sz w:val="20"/>
          <w:szCs w:val="20"/>
        </w:rPr>
        <w:t xml:space="preserve"> (</w:t>
      </w:r>
      <w:r w:rsidR="00827612" w:rsidRPr="00827612">
        <w:rPr>
          <w:rFonts w:cstheme="majorBidi"/>
          <w:b/>
          <w:sz w:val="20"/>
          <w:szCs w:val="20"/>
          <w:lang w:val="en-US"/>
        </w:rPr>
        <w:t>8</w:t>
      </w:r>
      <w:r w:rsidRPr="00827612">
        <w:rPr>
          <w:rFonts w:cstheme="majorBidi"/>
          <w:b/>
          <w:sz w:val="20"/>
          <w:szCs w:val="20"/>
        </w:rPr>
        <w:t>)</w:t>
      </w:r>
    </w:p>
    <w:p w14:paraId="5DD25E0A" w14:textId="77777777" w:rsidR="00F74D68" w:rsidRDefault="00F74D68" w:rsidP="00F74D68">
      <w:pPr>
        <w:spacing w:after="0" w:line="276" w:lineRule="auto"/>
        <w:jc w:val="both"/>
        <w:rPr>
          <w:rFonts w:cstheme="majorBidi"/>
          <w:sz w:val="20"/>
          <w:szCs w:val="20"/>
        </w:rPr>
      </w:pPr>
    </w:p>
    <w:p w14:paraId="3C0BEECE" w14:textId="77777777" w:rsidR="00355BAA" w:rsidRPr="002F110D" w:rsidRDefault="00355BAA" w:rsidP="00F74D68">
      <w:pPr>
        <w:spacing w:after="0" w:line="276" w:lineRule="auto"/>
        <w:jc w:val="both"/>
        <w:rPr>
          <w:rFonts w:cstheme="majorBidi"/>
          <w:sz w:val="20"/>
          <w:szCs w:val="20"/>
        </w:rPr>
      </w:pPr>
      <w:r w:rsidRPr="002F110D">
        <w:rPr>
          <w:rFonts w:cstheme="majorBidi"/>
          <w:sz w:val="20"/>
          <w:szCs w:val="20"/>
        </w:rPr>
        <w:t>Furthermore, based on the structural equation (inner model) successively:</w:t>
      </w:r>
    </w:p>
    <w:p w14:paraId="7A41D8FC" w14:textId="2F7E5A16" w:rsidR="00355BAA" w:rsidRPr="00827612" w:rsidRDefault="00355BAA" w:rsidP="00F74D68">
      <w:pPr>
        <w:spacing w:after="0" w:line="276" w:lineRule="auto"/>
        <w:jc w:val="both"/>
        <w:rPr>
          <w:rFonts w:cstheme="majorBidi"/>
          <w:b/>
          <w:sz w:val="20"/>
          <w:szCs w:val="20"/>
        </w:rPr>
      </w:pPr>
      <w:r w:rsidRPr="002F110D">
        <w:rPr>
          <w:rFonts w:cstheme="majorBidi"/>
          <w:sz w:val="20"/>
          <w:szCs w:val="20"/>
        </w:rPr>
        <w:t xml:space="preserve">Sub structure-1 </w:t>
      </w:r>
      <w:r w:rsidR="00827612">
        <w:rPr>
          <w:rFonts w:cstheme="majorBidi"/>
          <w:sz w:val="20"/>
          <w:szCs w:val="20"/>
          <w:lang w:val="en-US"/>
        </w:rPr>
        <w:t xml:space="preserve">         </w:t>
      </w:r>
      <w:r w:rsidRPr="00827612">
        <w:rPr>
          <w:rFonts w:cstheme="majorBidi"/>
          <w:b/>
          <w:i/>
          <w:sz w:val="20"/>
          <w:szCs w:val="20"/>
        </w:rPr>
        <w:t>X2 = 0.53X1</w:t>
      </w:r>
      <w:r w:rsidR="00827612" w:rsidRPr="00827612">
        <w:rPr>
          <w:rFonts w:cstheme="majorBidi"/>
          <w:b/>
          <w:sz w:val="20"/>
          <w:szCs w:val="20"/>
          <w:lang w:val="en-US"/>
        </w:rPr>
        <w:t xml:space="preserve">                            </w:t>
      </w:r>
      <w:r w:rsidRPr="00827612">
        <w:rPr>
          <w:rFonts w:cstheme="majorBidi"/>
          <w:b/>
          <w:sz w:val="20"/>
          <w:szCs w:val="20"/>
        </w:rPr>
        <w:t xml:space="preserve"> (</w:t>
      </w:r>
      <w:r w:rsidR="00827612" w:rsidRPr="00827612">
        <w:rPr>
          <w:rFonts w:cstheme="majorBidi"/>
          <w:b/>
          <w:sz w:val="20"/>
          <w:szCs w:val="20"/>
          <w:lang w:val="en-US"/>
        </w:rPr>
        <w:t>9</w:t>
      </w:r>
      <w:r w:rsidRPr="00827612">
        <w:rPr>
          <w:rFonts w:cstheme="majorBidi"/>
          <w:b/>
          <w:sz w:val="20"/>
          <w:szCs w:val="20"/>
        </w:rPr>
        <w:t>)</w:t>
      </w:r>
    </w:p>
    <w:p w14:paraId="4B2E468A" w14:textId="0B3D9377" w:rsidR="00355BAA" w:rsidRPr="00827612" w:rsidRDefault="00355BAA" w:rsidP="00F74D68">
      <w:pPr>
        <w:spacing w:after="0" w:line="276" w:lineRule="auto"/>
        <w:jc w:val="both"/>
        <w:rPr>
          <w:rFonts w:cstheme="majorBidi"/>
          <w:b/>
          <w:sz w:val="20"/>
          <w:szCs w:val="20"/>
        </w:rPr>
      </w:pPr>
      <w:r w:rsidRPr="002F110D">
        <w:rPr>
          <w:rFonts w:cstheme="majorBidi"/>
          <w:sz w:val="20"/>
          <w:szCs w:val="20"/>
        </w:rPr>
        <w:t xml:space="preserve">Sub structure-2 </w:t>
      </w:r>
      <w:r w:rsidR="00827612">
        <w:rPr>
          <w:rFonts w:cstheme="majorBidi"/>
          <w:sz w:val="20"/>
          <w:szCs w:val="20"/>
          <w:lang w:val="en-US"/>
        </w:rPr>
        <w:t xml:space="preserve">         </w:t>
      </w:r>
      <w:r w:rsidRPr="00827612">
        <w:rPr>
          <w:rFonts w:cstheme="majorBidi"/>
          <w:b/>
          <w:i/>
          <w:sz w:val="20"/>
          <w:szCs w:val="20"/>
        </w:rPr>
        <w:t>X3 = 0.47X1 + 0.745X2</w:t>
      </w:r>
      <w:r w:rsidRPr="00827612">
        <w:rPr>
          <w:rFonts w:cstheme="majorBidi"/>
          <w:b/>
          <w:sz w:val="20"/>
          <w:szCs w:val="20"/>
        </w:rPr>
        <w:t xml:space="preserve"> </w:t>
      </w:r>
      <w:r w:rsidR="00827612" w:rsidRPr="00827612">
        <w:rPr>
          <w:rFonts w:cstheme="majorBidi"/>
          <w:b/>
          <w:sz w:val="20"/>
          <w:szCs w:val="20"/>
          <w:lang w:val="en-US"/>
        </w:rPr>
        <w:t xml:space="preserve">           </w:t>
      </w:r>
      <w:r w:rsidRPr="00827612">
        <w:rPr>
          <w:rFonts w:cstheme="majorBidi"/>
          <w:b/>
          <w:sz w:val="20"/>
          <w:szCs w:val="20"/>
        </w:rPr>
        <w:t>(</w:t>
      </w:r>
      <w:r w:rsidR="00827612" w:rsidRPr="00827612">
        <w:rPr>
          <w:rFonts w:cstheme="majorBidi"/>
          <w:b/>
          <w:sz w:val="20"/>
          <w:szCs w:val="20"/>
          <w:lang w:val="en-US"/>
        </w:rPr>
        <w:t>10</w:t>
      </w:r>
      <w:r w:rsidRPr="00827612">
        <w:rPr>
          <w:rFonts w:cstheme="majorBidi"/>
          <w:b/>
          <w:sz w:val="20"/>
          <w:szCs w:val="20"/>
        </w:rPr>
        <w:t>)</w:t>
      </w:r>
    </w:p>
    <w:p w14:paraId="4954F3E0" w14:textId="77777777" w:rsidR="00355BAA" w:rsidRPr="002F110D" w:rsidRDefault="00355BAA" w:rsidP="00F74D68">
      <w:pPr>
        <w:spacing w:after="0" w:line="276" w:lineRule="auto"/>
        <w:jc w:val="both"/>
        <w:rPr>
          <w:rFonts w:cstheme="majorBidi"/>
          <w:sz w:val="20"/>
          <w:szCs w:val="20"/>
        </w:rPr>
      </w:pPr>
      <w:r w:rsidRPr="002F110D">
        <w:rPr>
          <w:rFonts w:cstheme="majorBidi"/>
          <w:sz w:val="20"/>
          <w:szCs w:val="20"/>
        </w:rPr>
        <w:t xml:space="preserve">  </w:t>
      </w:r>
    </w:p>
    <w:p w14:paraId="5B1CA6C0" w14:textId="77777777" w:rsidR="00355BAA" w:rsidRPr="002F110D" w:rsidRDefault="00355BAA" w:rsidP="00F74D68">
      <w:pPr>
        <w:spacing w:after="120" w:line="276" w:lineRule="auto"/>
        <w:jc w:val="both"/>
        <w:rPr>
          <w:rFonts w:cstheme="majorBidi"/>
          <w:sz w:val="20"/>
          <w:szCs w:val="20"/>
        </w:rPr>
      </w:pPr>
      <w:r w:rsidRPr="002F110D">
        <w:rPr>
          <w:rFonts w:cstheme="majorBidi"/>
          <w:sz w:val="20"/>
          <w:szCs w:val="20"/>
        </w:rPr>
        <w:t xml:space="preserve">All coefficients of both measurement and structural models can be depicted in the structural and measurement diagrams in Figure 2. Path diagram of the </w:t>
      </w:r>
      <w:r w:rsidRPr="002F110D">
        <w:rPr>
          <w:rFonts w:cstheme="majorBidi"/>
          <w:sz w:val="20"/>
          <w:szCs w:val="20"/>
        </w:rPr>
        <w:lastRenderedPageBreak/>
        <w:t>Measurement Model and Structural Manifest and Latent Variables as on the following pages.</w:t>
      </w:r>
    </w:p>
    <w:p w14:paraId="2EBAD87F" w14:textId="77777777" w:rsidR="00F74D68" w:rsidRDefault="00355BAA" w:rsidP="002F110D">
      <w:pPr>
        <w:spacing w:after="120" w:line="276" w:lineRule="auto"/>
        <w:jc w:val="both"/>
        <w:rPr>
          <w:rFonts w:cstheme="majorBidi"/>
          <w:sz w:val="20"/>
          <w:szCs w:val="20"/>
        </w:rPr>
      </w:pPr>
      <w:r w:rsidRPr="002F110D">
        <w:rPr>
          <w:rFonts w:cstheme="majorBidi"/>
          <w:sz w:val="20"/>
          <w:szCs w:val="20"/>
        </w:rPr>
        <w:t xml:space="preserve">Indicators of demographic variables have a reflective measurement coefficient which shows the effect of indicators on demographic variables as follows: </w:t>
      </w:r>
    </w:p>
    <w:p w14:paraId="7B1C4034" w14:textId="1A5FB1C4" w:rsidR="00F74D68" w:rsidRPr="00F74D68" w:rsidRDefault="00355BAA" w:rsidP="00F74D68">
      <w:pPr>
        <w:spacing w:after="120" w:line="276" w:lineRule="auto"/>
        <w:jc w:val="center"/>
        <w:rPr>
          <w:rFonts w:cstheme="majorBidi"/>
          <w:b/>
          <w:i/>
          <w:sz w:val="20"/>
          <w:szCs w:val="20"/>
        </w:rPr>
      </w:pPr>
      <w:r w:rsidRPr="00F74D68">
        <w:rPr>
          <w:rFonts w:cstheme="majorBidi"/>
          <w:b/>
          <w:i/>
          <w:sz w:val="20"/>
          <w:szCs w:val="20"/>
        </w:rPr>
        <w:t>(X1 = 0.952X1.1 + 0.8</w:t>
      </w:r>
      <w:r w:rsidR="00F74D68">
        <w:rPr>
          <w:rFonts w:cstheme="majorBidi"/>
          <w:b/>
          <w:i/>
          <w:sz w:val="20"/>
          <w:szCs w:val="20"/>
        </w:rPr>
        <w:t>39X1.2 + 0.830X1.3 + 0.609X1.4)</w:t>
      </w:r>
    </w:p>
    <w:p w14:paraId="03EFAF0E" w14:textId="77777777" w:rsidR="00F74D68" w:rsidRDefault="00355BAA" w:rsidP="002F110D">
      <w:pPr>
        <w:spacing w:after="120" w:line="276" w:lineRule="auto"/>
        <w:jc w:val="both"/>
        <w:rPr>
          <w:rFonts w:cstheme="majorBidi"/>
          <w:sz w:val="20"/>
          <w:szCs w:val="20"/>
        </w:rPr>
      </w:pPr>
      <w:r w:rsidRPr="002F110D">
        <w:rPr>
          <w:rFonts w:cstheme="majorBidi"/>
          <w:sz w:val="20"/>
          <w:szCs w:val="20"/>
        </w:rPr>
        <w:t xml:space="preserve">The indicator of the religiosity variable, there is a reflective measurement coefficient which shows the effect of the indicator on the religiosity variable, which is as follows: </w:t>
      </w:r>
    </w:p>
    <w:p w14:paraId="438970E6" w14:textId="0CFA3340" w:rsidR="00F74D68" w:rsidRDefault="00355BAA" w:rsidP="00F74D68">
      <w:pPr>
        <w:spacing w:after="120" w:line="276" w:lineRule="auto"/>
        <w:jc w:val="center"/>
        <w:rPr>
          <w:rFonts w:cstheme="majorBidi"/>
          <w:sz w:val="20"/>
          <w:szCs w:val="20"/>
        </w:rPr>
      </w:pPr>
      <w:r w:rsidRPr="00F74D68">
        <w:rPr>
          <w:rFonts w:cstheme="majorBidi"/>
          <w:b/>
          <w:i/>
          <w:sz w:val="20"/>
          <w:szCs w:val="20"/>
        </w:rPr>
        <w:t>(X2 = 0.995X2.1 + 0.725X2.2 + 0.7</w:t>
      </w:r>
      <w:r w:rsidR="00F74D68">
        <w:rPr>
          <w:rFonts w:cstheme="majorBidi"/>
          <w:b/>
          <w:i/>
          <w:sz w:val="20"/>
          <w:szCs w:val="20"/>
        </w:rPr>
        <w:t>02X2.3 + 0.694X2.4 + 0.678X2.5)</w:t>
      </w:r>
    </w:p>
    <w:p w14:paraId="758CD6D1" w14:textId="77777777" w:rsidR="00F74D68" w:rsidRDefault="00355BAA" w:rsidP="002F110D">
      <w:pPr>
        <w:spacing w:after="120" w:line="276" w:lineRule="auto"/>
        <w:jc w:val="both"/>
        <w:rPr>
          <w:rFonts w:cstheme="majorBidi"/>
          <w:sz w:val="20"/>
          <w:szCs w:val="20"/>
        </w:rPr>
      </w:pPr>
      <w:r w:rsidRPr="002F110D">
        <w:rPr>
          <w:rFonts w:cstheme="majorBidi"/>
          <w:sz w:val="20"/>
          <w:szCs w:val="20"/>
        </w:rPr>
        <w:t xml:space="preserve">Indicators of Islamic financial literacy variables have a formative measurement coefficient that shows the influence of the Islamic financial literacy variable on the indicator of the Islamic financial literacy variable on the problem as follows: </w:t>
      </w:r>
    </w:p>
    <w:p w14:paraId="7535ED70" w14:textId="22F2DBFD" w:rsidR="00355BAA" w:rsidRPr="00F74D68" w:rsidRDefault="00355BAA" w:rsidP="00F74D68">
      <w:pPr>
        <w:spacing w:after="120" w:line="276" w:lineRule="auto"/>
        <w:jc w:val="center"/>
        <w:rPr>
          <w:rFonts w:cstheme="majorBidi"/>
          <w:b/>
          <w:i/>
          <w:sz w:val="20"/>
          <w:szCs w:val="20"/>
        </w:rPr>
      </w:pPr>
      <w:r w:rsidRPr="00F74D68">
        <w:rPr>
          <w:rFonts w:cstheme="majorBidi"/>
          <w:b/>
          <w:i/>
          <w:sz w:val="20"/>
          <w:szCs w:val="20"/>
        </w:rPr>
        <w:t>(X3 = 0.918X3.1 + 0.930X3.2 + 0.659X3.3 + 0.9</w:t>
      </w:r>
      <w:r w:rsidR="00F74D68">
        <w:rPr>
          <w:rFonts w:cstheme="majorBidi"/>
          <w:b/>
          <w:i/>
          <w:sz w:val="20"/>
          <w:szCs w:val="20"/>
        </w:rPr>
        <w:t>77X3.4 + 0.432X3.5 + 0.730X3.6)</w:t>
      </w:r>
    </w:p>
    <w:p w14:paraId="59EE306E" w14:textId="77777777" w:rsidR="00F74D68" w:rsidRDefault="00355BAA" w:rsidP="00F74D68">
      <w:pPr>
        <w:spacing w:after="120" w:line="276" w:lineRule="auto"/>
        <w:jc w:val="both"/>
        <w:rPr>
          <w:rFonts w:cstheme="majorBidi"/>
          <w:sz w:val="20"/>
          <w:szCs w:val="20"/>
        </w:rPr>
      </w:pPr>
      <w:r w:rsidRPr="002F110D">
        <w:rPr>
          <w:rFonts w:cstheme="majorBidi"/>
          <w:sz w:val="20"/>
          <w:szCs w:val="20"/>
        </w:rPr>
        <w:t xml:space="preserve">On the other hand, there is a structural coefficient of direct influence of demographic variables on Islamic financial literacy and a structural coefficient of indirect influence of demographic variables through religiosity on Islamic financial literacy. The religiosity variable has a structural coefficient of direct influence on Islamic financial literacy. The coefficient of the structural measurement results of the demographic variable on religiosity is </w:t>
      </w:r>
    </w:p>
    <w:p w14:paraId="1851D3B4" w14:textId="4B6FCE73" w:rsidR="00F74D68" w:rsidRPr="00F74D68" w:rsidRDefault="00355BAA" w:rsidP="00F74D68">
      <w:pPr>
        <w:spacing w:after="120" w:line="276" w:lineRule="auto"/>
        <w:jc w:val="center"/>
        <w:rPr>
          <w:rFonts w:cstheme="majorBidi"/>
          <w:b/>
          <w:i/>
          <w:sz w:val="20"/>
          <w:szCs w:val="20"/>
        </w:rPr>
      </w:pPr>
      <w:r w:rsidRPr="00F74D68">
        <w:rPr>
          <w:rFonts w:cstheme="majorBidi"/>
          <w:b/>
          <w:i/>
          <w:sz w:val="20"/>
          <w:szCs w:val="20"/>
        </w:rPr>
        <w:t>X2 = 0.53X1</w:t>
      </w:r>
    </w:p>
    <w:p w14:paraId="1B4FDD9B" w14:textId="77777777" w:rsidR="00F74D68" w:rsidRDefault="00355BAA" w:rsidP="00F74D68">
      <w:pPr>
        <w:spacing w:after="120" w:line="276" w:lineRule="auto"/>
        <w:jc w:val="both"/>
        <w:rPr>
          <w:rFonts w:cstheme="majorBidi"/>
          <w:sz w:val="20"/>
          <w:szCs w:val="20"/>
        </w:rPr>
      </w:pPr>
      <w:r w:rsidRPr="002F110D">
        <w:rPr>
          <w:rFonts w:cstheme="majorBidi"/>
          <w:sz w:val="20"/>
          <w:szCs w:val="20"/>
        </w:rPr>
        <w:t xml:space="preserve">and the structural coefficient for the demographic variable and the variable of religiosity on Islamic financial literacy is </w:t>
      </w:r>
    </w:p>
    <w:p w14:paraId="014BAFC6" w14:textId="38123EC7" w:rsidR="00F74D68" w:rsidRPr="00F74D68" w:rsidRDefault="00F74D68" w:rsidP="00F74D68">
      <w:pPr>
        <w:spacing w:after="120" w:line="276" w:lineRule="auto"/>
        <w:jc w:val="center"/>
        <w:rPr>
          <w:rFonts w:cstheme="majorBidi"/>
          <w:b/>
          <w:i/>
          <w:sz w:val="20"/>
          <w:szCs w:val="20"/>
        </w:rPr>
      </w:pPr>
      <w:r w:rsidRPr="00F74D68">
        <w:rPr>
          <w:rFonts w:cstheme="majorBidi"/>
          <w:b/>
          <w:i/>
          <w:sz w:val="20"/>
          <w:szCs w:val="20"/>
        </w:rPr>
        <w:t>X3 = 0.47X1 + 0.745X2</w:t>
      </w:r>
    </w:p>
    <w:p w14:paraId="30E2CBCA" w14:textId="0B78BEF7" w:rsidR="00355BAA" w:rsidRPr="002F110D" w:rsidRDefault="00355BAA" w:rsidP="00F74D68">
      <w:pPr>
        <w:spacing w:after="120" w:line="276" w:lineRule="auto"/>
        <w:jc w:val="both"/>
        <w:rPr>
          <w:rFonts w:cstheme="majorBidi"/>
          <w:sz w:val="20"/>
          <w:szCs w:val="20"/>
        </w:rPr>
      </w:pPr>
      <w:r w:rsidRPr="002F110D">
        <w:rPr>
          <w:rFonts w:cstheme="majorBidi"/>
          <w:sz w:val="20"/>
          <w:szCs w:val="20"/>
        </w:rPr>
        <w:t>The following is a path diagram for the modified model after eliminating the three manifestations of the reflective measurement model and one manifest variable from the formative measurement mode</w:t>
      </w:r>
      <w:r w:rsidR="00F74D68">
        <w:rPr>
          <w:rFonts w:cstheme="majorBidi"/>
          <w:sz w:val="20"/>
          <w:szCs w:val="20"/>
        </w:rPr>
        <w:t xml:space="preserve">l. </w:t>
      </w:r>
    </w:p>
    <w:p w14:paraId="07B0BFA8" w14:textId="77777777" w:rsidR="00355BAA" w:rsidRPr="002F110D" w:rsidRDefault="00355BAA" w:rsidP="002F110D">
      <w:pPr>
        <w:spacing w:after="120" w:line="276" w:lineRule="auto"/>
        <w:ind w:firstLine="567"/>
        <w:jc w:val="both"/>
        <w:rPr>
          <w:rFonts w:cstheme="majorBidi"/>
          <w:sz w:val="20"/>
          <w:szCs w:val="20"/>
        </w:rPr>
      </w:pPr>
      <w:r w:rsidRPr="002F110D">
        <w:rPr>
          <w:rFonts w:cstheme="majorBidi"/>
          <w:sz w:val="20"/>
          <w:szCs w:val="20"/>
        </w:rPr>
        <w:t>Based on the results of calculations regarding the evaluation criteria for the modified structural model through processing using a combination of SPSS version 20 and R version 3.6.2 as a whole for the sub-structure equation-1 is presented in Table 6 as follows:</w:t>
      </w:r>
    </w:p>
    <w:p w14:paraId="1D11593D" w14:textId="77777777" w:rsidR="00355BAA" w:rsidRPr="00827612" w:rsidRDefault="00355BAA" w:rsidP="00355BAA">
      <w:pPr>
        <w:spacing w:after="0" w:line="240" w:lineRule="auto"/>
        <w:jc w:val="center"/>
        <w:rPr>
          <w:rFonts w:cstheme="majorBidi"/>
          <w:b/>
          <w:sz w:val="20"/>
          <w:szCs w:val="20"/>
        </w:rPr>
      </w:pPr>
      <w:r w:rsidRPr="00827612">
        <w:rPr>
          <w:rFonts w:cstheme="majorBidi"/>
          <w:b/>
          <w:sz w:val="20"/>
          <w:szCs w:val="20"/>
        </w:rPr>
        <w:lastRenderedPageBreak/>
        <w:t>Table 6 Evaluation Criteria for Structural Model 1 (Inner Model)</w:t>
      </w:r>
    </w:p>
    <w:tbl>
      <w:tblPr>
        <w:tblW w:w="5000" w:type="pct"/>
        <w:tblLook w:val="04A0" w:firstRow="1" w:lastRow="0" w:firstColumn="1" w:lastColumn="0" w:noHBand="0" w:noVBand="1"/>
      </w:tblPr>
      <w:tblGrid>
        <w:gridCol w:w="611"/>
        <w:gridCol w:w="2467"/>
        <w:gridCol w:w="997"/>
        <w:gridCol w:w="1026"/>
        <w:gridCol w:w="2094"/>
      </w:tblGrid>
      <w:tr w:rsidR="00355BAA" w:rsidRPr="00827612" w14:paraId="54896E65" w14:textId="77777777" w:rsidTr="006F77F0">
        <w:trPr>
          <w:trHeight w:val="92"/>
        </w:trPr>
        <w:tc>
          <w:tcPr>
            <w:tcW w:w="42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9947FC" w14:textId="77777777" w:rsidR="00355BAA" w:rsidRPr="00827612" w:rsidRDefault="00355BAA" w:rsidP="006F77F0">
            <w:pPr>
              <w:spacing w:after="0" w:line="240" w:lineRule="auto"/>
              <w:jc w:val="center"/>
              <w:rPr>
                <w:rFonts w:cs="Times New Roman"/>
                <w:b/>
                <w:bCs/>
                <w:sz w:val="16"/>
                <w:szCs w:val="16"/>
              </w:rPr>
            </w:pPr>
            <w:r w:rsidRPr="00827612">
              <w:rPr>
                <w:rFonts w:cs="Times New Roman"/>
                <w:b/>
                <w:bCs/>
                <w:sz w:val="16"/>
                <w:szCs w:val="16"/>
              </w:rPr>
              <w:t>No.</w:t>
            </w:r>
          </w:p>
        </w:tc>
        <w:tc>
          <w:tcPr>
            <w:tcW w:w="17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B6BAF" w14:textId="77777777" w:rsidR="00355BAA" w:rsidRPr="00827612" w:rsidRDefault="00355BAA" w:rsidP="006F77F0">
            <w:pPr>
              <w:spacing w:after="0" w:line="240" w:lineRule="auto"/>
              <w:jc w:val="center"/>
              <w:rPr>
                <w:rFonts w:cs="Times New Roman"/>
                <w:b/>
                <w:bCs/>
                <w:sz w:val="16"/>
                <w:szCs w:val="16"/>
              </w:rPr>
            </w:pPr>
            <w:r w:rsidRPr="00827612">
              <w:rPr>
                <w:rFonts w:cstheme="majorBidi"/>
                <w:sz w:val="16"/>
                <w:szCs w:val="16"/>
              </w:rPr>
              <w:t>Evaluation Criteria for Structural Model</w:t>
            </w:r>
          </w:p>
        </w:tc>
        <w:tc>
          <w:tcPr>
            <w:tcW w:w="140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EE9F3" w14:textId="77777777" w:rsidR="00355BAA" w:rsidRPr="00827612" w:rsidRDefault="00355BAA" w:rsidP="006F77F0">
            <w:pPr>
              <w:spacing w:after="0" w:line="240" w:lineRule="auto"/>
              <w:jc w:val="center"/>
              <w:rPr>
                <w:rFonts w:cs="Times New Roman"/>
                <w:b/>
                <w:bCs/>
                <w:sz w:val="16"/>
                <w:szCs w:val="16"/>
              </w:rPr>
            </w:pPr>
            <w:r w:rsidRPr="00827612">
              <w:rPr>
                <w:rFonts w:cs="Times New Roman"/>
                <w:b/>
                <w:bCs/>
                <w:sz w:val="16"/>
                <w:szCs w:val="16"/>
              </w:rPr>
              <w:t>Value of Component</w:t>
            </w:r>
          </w:p>
        </w:tc>
        <w:tc>
          <w:tcPr>
            <w:tcW w:w="1455" w:type="pct"/>
            <w:vMerge w:val="restart"/>
            <w:tcBorders>
              <w:top w:val="single" w:sz="4" w:space="0" w:color="000000" w:themeColor="text1"/>
              <w:left w:val="single" w:sz="4" w:space="0" w:color="000000" w:themeColor="text1"/>
              <w:right w:val="single" w:sz="4" w:space="0" w:color="000000" w:themeColor="text1"/>
            </w:tcBorders>
            <w:hideMark/>
          </w:tcPr>
          <w:p w14:paraId="5731CCCB" w14:textId="77777777" w:rsidR="00355BAA" w:rsidRPr="00827612" w:rsidRDefault="00355BAA" w:rsidP="006F77F0">
            <w:pPr>
              <w:spacing w:after="0" w:line="240" w:lineRule="auto"/>
              <w:jc w:val="center"/>
              <w:rPr>
                <w:rFonts w:cs="Times New Roman"/>
                <w:b/>
                <w:bCs/>
                <w:sz w:val="16"/>
                <w:szCs w:val="16"/>
              </w:rPr>
            </w:pPr>
          </w:p>
          <w:p w14:paraId="2C8A6675" w14:textId="77777777" w:rsidR="00355BAA" w:rsidRPr="00827612" w:rsidRDefault="00355BAA" w:rsidP="006F77F0">
            <w:pPr>
              <w:spacing w:after="0" w:line="240" w:lineRule="auto"/>
              <w:jc w:val="center"/>
              <w:rPr>
                <w:rFonts w:cs="Times New Roman"/>
                <w:b/>
                <w:bCs/>
                <w:sz w:val="16"/>
                <w:szCs w:val="16"/>
              </w:rPr>
            </w:pPr>
            <w:r w:rsidRPr="00827612">
              <w:rPr>
                <w:rFonts w:cs="Times New Roman"/>
                <w:b/>
                <w:bCs/>
                <w:sz w:val="16"/>
                <w:szCs w:val="16"/>
              </w:rPr>
              <w:t>Decision</w:t>
            </w:r>
          </w:p>
        </w:tc>
      </w:tr>
      <w:tr w:rsidR="00355BAA" w:rsidRPr="00827612" w14:paraId="1622FCD4" w14:textId="77777777" w:rsidTr="006F77F0">
        <w:trPr>
          <w:trHeight w:val="9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5CF501" w14:textId="77777777" w:rsidR="00355BAA" w:rsidRPr="00827612" w:rsidRDefault="00355BAA" w:rsidP="006F77F0">
            <w:pPr>
              <w:spacing w:after="0" w:line="240" w:lineRule="auto"/>
              <w:rPr>
                <w:rFonts w:cs="Times New Roman"/>
                <w:b/>
                <w:bCs/>
                <w:sz w:val="16"/>
                <w:szCs w:val="16"/>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2FF8D0" w14:textId="77777777" w:rsidR="00355BAA" w:rsidRPr="00827612" w:rsidRDefault="00355BAA" w:rsidP="006F77F0">
            <w:pPr>
              <w:spacing w:after="0" w:line="240" w:lineRule="auto"/>
              <w:rPr>
                <w:rFonts w:cs="Times New Roman"/>
                <w:b/>
                <w:bCs/>
                <w:sz w:val="16"/>
                <w:szCs w:val="16"/>
              </w:rPr>
            </w:pP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9080C" w14:textId="77777777" w:rsidR="00355BAA" w:rsidRPr="00827612" w:rsidRDefault="00355BAA" w:rsidP="006F77F0">
            <w:pPr>
              <w:spacing w:after="0" w:line="240" w:lineRule="auto"/>
              <w:jc w:val="center"/>
              <w:rPr>
                <w:rFonts w:cs="Times New Roman"/>
                <w:b/>
                <w:bCs/>
                <w:sz w:val="16"/>
                <w:szCs w:val="16"/>
              </w:rPr>
            </w:pPr>
            <w:r w:rsidRPr="00827612">
              <w:rPr>
                <w:rFonts w:cs="Times New Roman"/>
                <w:b/>
                <w:bCs/>
                <w:sz w:val="16"/>
                <w:szCs w:val="16"/>
              </w:rPr>
              <w:t>Value</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68EF3" w14:textId="77777777" w:rsidR="00355BAA" w:rsidRPr="00827612" w:rsidRDefault="00355BAA" w:rsidP="006F77F0">
            <w:pPr>
              <w:spacing w:after="0" w:line="240" w:lineRule="auto"/>
              <w:jc w:val="center"/>
              <w:rPr>
                <w:rFonts w:cs="Times New Roman"/>
                <w:b/>
                <w:bCs/>
                <w:sz w:val="16"/>
                <w:szCs w:val="16"/>
              </w:rPr>
            </w:pPr>
            <w:r w:rsidRPr="00827612">
              <w:rPr>
                <w:rFonts w:cstheme="majorBidi"/>
                <w:sz w:val="16"/>
                <w:szCs w:val="16"/>
              </w:rPr>
              <w:t>Criteria</w:t>
            </w:r>
          </w:p>
        </w:tc>
        <w:tc>
          <w:tcPr>
            <w:tcW w:w="1455" w:type="pct"/>
            <w:vMerge/>
            <w:tcBorders>
              <w:left w:val="single" w:sz="4" w:space="0" w:color="000000" w:themeColor="text1"/>
              <w:bottom w:val="single" w:sz="4" w:space="0" w:color="000000" w:themeColor="text1"/>
              <w:right w:val="single" w:sz="4" w:space="0" w:color="000000" w:themeColor="text1"/>
            </w:tcBorders>
            <w:hideMark/>
          </w:tcPr>
          <w:p w14:paraId="6886CAE7" w14:textId="77777777" w:rsidR="00355BAA" w:rsidRPr="00827612" w:rsidRDefault="00355BAA" w:rsidP="006F77F0">
            <w:pPr>
              <w:spacing w:after="0" w:line="240" w:lineRule="auto"/>
              <w:jc w:val="center"/>
              <w:rPr>
                <w:rFonts w:cs="Times New Roman"/>
                <w:b/>
                <w:bCs/>
                <w:sz w:val="16"/>
                <w:szCs w:val="16"/>
              </w:rPr>
            </w:pPr>
          </w:p>
        </w:tc>
      </w:tr>
      <w:tr w:rsidR="00355BAA" w:rsidRPr="00827612" w14:paraId="61E1347A" w14:textId="77777777" w:rsidTr="006F77F0">
        <w:tc>
          <w:tcPr>
            <w:tcW w:w="4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49FC9F" w14:textId="77777777" w:rsidR="00355BAA" w:rsidRPr="00827612" w:rsidRDefault="00355BAA" w:rsidP="006F77F0">
            <w:pPr>
              <w:spacing w:after="0" w:line="240" w:lineRule="auto"/>
              <w:jc w:val="center"/>
              <w:rPr>
                <w:rFonts w:cstheme="majorBidi"/>
                <w:sz w:val="16"/>
                <w:szCs w:val="16"/>
              </w:rPr>
            </w:pPr>
            <w:r w:rsidRPr="00827612">
              <w:rPr>
                <w:rFonts w:cstheme="majorBidi"/>
                <w:sz w:val="16"/>
                <w:szCs w:val="16"/>
              </w:rPr>
              <w:t>1</w:t>
            </w:r>
          </w:p>
        </w:tc>
        <w:tc>
          <w:tcPr>
            <w:tcW w:w="17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D5506" w14:textId="77777777" w:rsidR="00355BAA" w:rsidRPr="00827612" w:rsidRDefault="0017693B" w:rsidP="006F77F0">
            <w:pPr>
              <w:spacing w:after="0" w:line="240" w:lineRule="auto"/>
              <w:jc w:val="center"/>
              <w:rPr>
                <w:rFonts w:cstheme="majorBidi"/>
                <w:color w:val="000000"/>
                <w:sz w:val="16"/>
                <w:szCs w:val="16"/>
              </w:rPr>
            </w:pPr>
            <m:oMathPara>
              <m:oMath>
                <m:sSup>
                  <m:sSupPr>
                    <m:ctrlPr>
                      <w:rPr>
                        <w:rFonts w:ascii="Cambria Math" w:hAnsi="Cambria Math" w:cstheme="majorBidi"/>
                        <w:i/>
                        <w:color w:val="000000"/>
                        <w:sz w:val="16"/>
                        <w:szCs w:val="16"/>
                      </w:rPr>
                    </m:ctrlPr>
                  </m:sSupPr>
                  <m:e>
                    <m:r>
                      <w:rPr>
                        <w:rFonts w:ascii="Cambria Math" w:hAnsi="Cambria Math" w:cstheme="majorBidi"/>
                        <w:color w:val="000000"/>
                        <w:sz w:val="16"/>
                        <w:szCs w:val="16"/>
                      </w:rPr>
                      <m:t>R</m:t>
                    </m:r>
                  </m:e>
                  <m:sup>
                    <m:r>
                      <w:rPr>
                        <w:rFonts w:ascii="Cambria Math" w:hAnsi="Cambria Math" w:cstheme="majorBidi"/>
                        <w:color w:val="000000"/>
                        <w:sz w:val="16"/>
                        <w:szCs w:val="16"/>
                      </w:rPr>
                      <m:t>2</m:t>
                    </m:r>
                  </m:sup>
                </m:sSup>
              </m:oMath>
            </m:oMathPara>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63AB49" w14:textId="77777777" w:rsidR="00355BAA" w:rsidRPr="00827612" w:rsidRDefault="00355BAA" w:rsidP="006F77F0">
            <w:pPr>
              <w:spacing w:after="0" w:line="240" w:lineRule="auto"/>
              <w:jc w:val="center"/>
              <w:rPr>
                <w:rFonts w:cstheme="majorBidi"/>
                <w:color w:val="000000"/>
                <w:sz w:val="16"/>
                <w:szCs w:val="16"/>
              </w:rPr>
            </w:pPr>
            <w:r w:rsidRPr="00827612">
              <w:rPr>
                <w:rFonts w:cstheme="majorBidi"/>
                <w:sz w:val="16"/>
                <w:szCs w:val="16"/>
              </w:rPr>
              <w:t>0,555</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EDCC6" w14:textId="77777777" w:rsidR="00355BAA" w:rsidRPr="00827612" w:rsidRDefault="00355BAA" w:rsidP="006F77F0">
            <w:pPr>
              <w:spacing w:after="0" w:line="240" w:lineRule="auto"/>
              <w:jc w:val="center"/>
              <w:rPr>
                <w:rFonts w:cstheme="majorBidi"/>
                <w:sz w:val="16"/>
                <w:szCs w:val="16"/>
              </w:rPr>
            </w:pPr>
            <w:r w:rsidRPr="00827612">
              <w:rPr>
                <w:rFonts w:cstheme="majorBidi"/>
                <w:sz w:val="16"/>
                <w:szCs w:val="16"/>
              </w:rPr>
              <w:t>0,3 – 0,67</w:t>
            </w:r>
          </w:p>
        </w:tc>
        <w:tc>
          <w:tcPr>
            <w:tcW w:w="14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5855D3" w14:textId="77777777" w:rsidR="00355BAA" w:rsidRPr="00827612" w:rsidRDefault="00355BAA" w:rsidP="006F77F0">
            <w:pPr>
              <w:spacing w:after="0" w:line="240" w:lineRule="auto"/>
              <w:jc w:val="center"/>
              <w:rPr>
                <w:rFonts w:cstheme="majorBidi"/>
                <w:color w:val="000000"/>
                <w:sz w:val="16"/>
                <w:szCs w:val="16"/>
              </w:rPr>
            </w:pPr>
            <w:r w:rsidRPr="00827612">
              <w:rPr>
                <w:rFonts w:cstheme="majorBidi"/>
                <w:color w:val="000000"/>
                <w:sz w:val="16"/>
                <w:szCs w:val="16"/>
              </w:rPr>
              <w:t>Substancial</w:t>
            </w:r>
          </w:p>
        </w:tc>
      </w:tr>
      <w:tr w:rsidR="00355BAA" w:rsidRPr="00827612" w14:paraId="14832D08" w14:textId="77777777" w:rsidTr="006F77F0">
        <w:tc>
          <w:tcPr>
            <w:tcW w:w="4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A70856" w14:textId="77777777" w:rsidR="00355BAA" w:rsidRPr="00827612" w:rsidRDefault="00355BAA" w:rsidP="006F77F0">
            <w:pPr>
              <w:spacing w:after="0" w:line="240" w:lineRule="auto"/>
              <w:jc w:val="center"/>
              <w:rPr>
                <w:rFonts w:cstheme="majorBidi"/>
                <w:sz w:val="16"/>
                <w:szCs w:val="16"/>
              </w:rPr>
            </w:pPr>
            <w:r w:rsidRPr="00827612">
              <w:rPr>
                <w:rFonts w:cstheme="majorBidi"/>
                <w:sz w:val="16"/>
                <w:szCs w:val="16"/>
              </w:rPr>
              <w:t>2.</w:t>
            </w:r>
          </w:p>
        </w:tc>
        <w:tc>
          <w:tcPr>
            <w:tcW w:w="17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F780D0" w14:textId="77777777" w:rsidR="00355BAA" w:rsidRPr="00827612" w:rsidRDefault="00355BAA" w:rsidP="006F77F0">
            <w:pPr>
              <w:spacing w:after="0" w:line="240" w:lineRule="auto"/>
              <w:jc w:val="center"/>
              <w:rPr>
                <w:rFonts w:cstheme="majorBidi"/>
                <w:color w:val="000000"/>
                <w:sz w:val="16"/>
                <w:szCs w:val="16"/>
              </w:rPr>
            </w:pPr>
            <w:r w:rsidRPr="00827612">
              <w:rPr>
                <w:rFonts w:cstheme="majorBidi"/>
                <w:color w:val="000000"/>
                <w:sz w:val="16"/>
                <w:szCs w:val="16"/>
              </w:rPr>
              <w:t>Efect (</w:t>
            </w:r>
            <m:oMath>
              <m:sSup>
                <m:sSupPr>
                  <m:ctrlPr>
                    <w:rPr>
                      <w:rFonts w:ascii="Cambria Math" w:hAnsi="Cambria Math" w:cstheme="majorBidi"/>
                      <w:i/>
                      <w:color w:val="000000"/>
                      <w:sz w:val="16"/>
                      <w:szCs w:val="16"/>
                    </w:rPr>
                  </m:ctrlPr>
                </m:sSupPr>
                <m:e>
                  <m:r>
                    <w:rPr>
                      <w:rFonts w:ascii="Cambria Math" w:hAnsi="Cambria Math" w:cstheme="majorBidi"/>
                      <w:color w:val="000000"/>
                      <w:sz w:val="16"/>
                      <w:szCs w:val="16"/>
                    </w:rPr>
                    <m:t>f</m:t>
                  </m:r>
                </m:e>
                <m:sup>
                  <m:r>
                    <w:rPr>
                      <w:rFonts w:ascii="Cambria Math" w:hAnsi="Cambria Math" w:cstheme="majorBidi"/>
                      <w:color w:val="000000"/>
                      <w:sz w:val="16"/>
                      <w:szCs w:val="16"/>
                    </w:rPr>
                    <m:t>2</m:t>
                  </m:r>
                </m:sup>
              </m:sSup>
            </m:oMath>
            <w:r w:rsidRPr="00827612">
              <w:rPr>
                <w:rFonts w:cstheme="majorBidi"/>
                <w:color w:val="000000"/>
                <w:sz w:val="16"/>
                <w:szCs w:val="16"/>
              </w:rPr>
              <w:t>)</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15A6E6" w14:textId="77777777" w:rsidR="00355BAA" w:rsidRPr="00827612" w:rsidRDefault="00355BAA" w:rsidP="006F77F0">
            <w:pPr>
              <w:spacing w:after="0" w:line="240" w:lineRule="auto"/>
              <w:jc w:val="center"/>
              <w:rPr>
                <w:rFonts w:cstheme="majorBidi"/>
                <w:color w:val="000000"/>
                <w:sz w:val="16"/>
                <w:szCs w:val="16"/>
              </w:rPr>
            </w:pPr>
            <w:r w:rsidRPr="00827612">
              <w:rPr>
                <w:rFonts w:cstheme="majorBidi"/>
                <w:color w:val="000000"/>
                <w:sz w:val="16"/>
                <w:szCs w:val="16"/>
              </w:rPr>
              <w:t>0,616</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0786F" w14:textId="77777777" w:rsidR="00355BAA" w:rsidRPr="00827612" w:rsidRDefault="00355BAA" w:rsidP="006F77F0">
            <w:pPr>
              <w:spacing w:after="0" w:line="240" w:lineRule="auto"/>
              <w:jc w:val="center"/>
              <w:rPr>
                <w:rFonts w:cstheme="majorBidi"/>
                <w:sz w:val="16"/>
                <w:szCs w:val="16"/>
              </w:rPr>
            </w:pPr>
            <w:r w:rsidRPr="00827612">
              <w:rPr>
                <w:rFonts w:cstheme="majorBidi"/>
                <w:sz w:val="16"/>
                <w:szCs w:val="16"/>
              </w:rPr>
              <w:t>&gt; 0,35</w:t>
            </w:r>
          </w:p>
        </w:tc>
        <w:tc>
          <w:tcPr>
            <w:tcW w:w="14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08FA9E" w14:textId="77777777" w:rsidR="00355BAA" w:rsidRPr="00827612" w:rsidRDefault="00355BAA" w:rsidP="006F77F0">
            <w:pPr>
              <w:spacing w:after="0" w:line="240" w:lineRule="auto"/>
              <w:jc w:val="center"/>
              <w:rPr>
                <w:rFonts w:cstheme="majorBidi"/>
                <w:color w:val="000000"/>
                <w:sz w:val="16"/>
                <w:szCs w:val="16"/>
              </w:rPr>
            </w:pPr>
            <w:r w:rsidRPr="00827612">
              <w:rPr>
                <w:rFonts w:cstheme="majorBidi"/>
                <w:color w:val="000000"/>
                <w:sz w:val="16"/>
                <w:szCs w:val="16"/>
              </w:rPr>
              <w:t>Large</w:t>
            </w:r>
          </w:p>
        </w:tc>
      </w:tr>
      <w:tr w:rsidR="00355BAA" w:rsidRPr="00827612" w14:paraId="34067413" w14:textId="77777777" w:rsidTr="006F77F0">
        <w:tc>
          <w:tcPr>
            <w:tcW w:w="4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635723" w14:textId="77777777" w:rsidR="00355BAA" w:rsidRPr="00827612" w:rsidRDefault="00355BAA" w:rsidP="006F77F0">
            <w:pPr>
              <w:spacing w:after="0" w:line="240" w:lineRule="auto"/>
              <w:jc w:val="center"/>
              <w:rPr>
                <w:rFonts w:cstheme="majorBidi"/>
                <w:sz w:val="16"/>
                <w:szCs w:val="16"/>
              </w:rPr>
            </w:pPr>
            <w:r w:rsidRPr="00827612">
              <w:rPr>
                <w:rFonts w:cstheme="majorBidi"/>
                <w:sz w:val="16"/>
                <w:szCs w:val="16"/>
              </w:rPr>
              <w:t>3.</w:t>
            </w:r>
          </w:p>
        </w:tc>
        <w:tc>
          <w:tcPr>
            <w:tcW w:w="17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129B48" w14:textId="77777777" w:rsidR="00355BAA" w:rsidRPr="00827612" w:rsidRDefault="00355BAA" w:rsidP="006F77F0">
            <w:pPr>
              <w:spacing w:after="0" w:line="240" w:lineRule="auto"/>
              <w:jc w:val="center"/>
              <w:rPr>
                <w:rFonts w:cstheme="majorBidi"/>
                <w:color w:val="000000"/>
                <w:sz w:val="16"/>
                <w:szCs w:val="16"/>
                <w:vertAlign w:val="superscript"/>
              </w:rPr>
            </w:pPr>
            <w:r w:rsidRPr="00827612">
              <w:rPr>
                <w:rFonts w:cstheme="majorBidi"/>
                <w:color w:val="000000"/>
                <w:sz w:val="16"/>
                <w:szCs w:val="16"/>
              </w:rPr>
              <w:t>Q</w:t>
            </w:r>
            <w:r w:rsidRPr="00827612">
              <w:rPr>
                <w:rFonts w:cstheme="majorBidi"/>
                <w:color w:val="000000"/>
                <w:sz w:val="16"/>
                <w:szCs w:val="16"/>
                <w:vertAlign w:val="superscript"/>
              </w:rPr>
              <w:t>2</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DBCA29" w14:textId="77777777" w:rsidR="00355BAA" w:rsidRPr="00827612" w:rsidRDefault="00355BAA" w:rsidP="006F77F0">
            <w:pPr>
              <w:spacing w:after="0" w:line="240" w:lineRule="auto"/>
              <w:jc w:val="center"/>
              <w:rPr>
                <w:rFonts w:cstheme="majorBidi"/>
                <w:color w:val="000000"/>
                <w:sz w:val="16"/>
                <w:szCs w:val="16"/>
              </w:rPr>
            </w:pPr>
            <w:r w:rsidRPr="00827612">
              <w:rPr>
                <w:rFonts w:cstheme="majorBidi"/>
                <w:color w:val="000000"/>
                <w:sz w:val="16"/>
                <w:szCs w:val="16"/>
              </w:rPr>
              <w:t>0,308</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E758CA" w14:textId="77777777" w:rsidR="00355BAA" w:rsidRPr="00827612" w:rsidRDefault="00355BAA" w:rsidP="006F77F0">
            <w:pPr>
              <w:spacing w:after="0" w:line="240" w:lineRule="auto"/>
              <w:jc w:val="center"/>
              <w:rPr>
                <w:rFonts w:cstheme="majorBidi"/>
                <w:sz w:val="16"/>
                <w:szCs w:val="16"/>
              </w:rPr>
            </w:pPr>
            <w:r w:rsidRPr="00827612">
              <w:rPr>
                <w:rFonts w:cstheme="majorBidi"/>
                <w:sz w:val="16"/>
                <w:szCs w:val="16"/>
              </w:rPr>
              <w:t>&gt; 0</w:t>
            </w:r>
          </w:p>
        </w:tc>
        <w:tc>
          <w:tcPr>
            <w:tcW w:w="14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462BAE" w14:textId="77777777" w:rsidR="00355BAA" w:rsidRPr="00827612" w:rsidRDefault="00355BAA" w:rsidP="006F77F0">
            <w:pPr>
              <w:spacing w:after="0" w:line="240" w:lineRule="auto"/>
              <w:jc w:val="center"/>
              <w:rPr>
                <w:rFonts w:cstheme="majorBidi"/>
                <w:color w:val="000000"/>
                <w:sz w:val="16"/>
                <w:szCs w:val="16"/>
              </w:rPr>
            </w:pPr>
            <w:r w:rsidRPr="00827612">
              <w:rPr>
                <w:rFonts w:cstheme="majorBidi"/>
                <w:color w:val="000000"/>
                <w:sz w:val="16"/>
                <w:szCs w:val="16"/>
              </w:rPr>
              <w:t>Own  prediction of  relevancy</w:t>
            </w:r>
          </w:p>
        </w:tc>
      </w:tr>
      <w:tr w:rsidR="00355BAA" w:rsidRPr="00827612" w14:paraId="48A4CE2F" w14:textId="77777777" w:rsidTr="006F77F0">
        <w:tc>
          <w:tcPr>
            <w:tcW w:w="4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9FC9C7" w14:textId="77777777" w:rsidR="00355BAA" w:rsidRPr="00827612" w:rsidRDefault="00355BAA" w:rsidP="006F77F0">
            <w:pPr>
              <w:spacing w:after="0" w:line="240" w:lineRule="auto"/>
              <w:jc w:val="center"/>
              <w:rPr>
                <w:rFonts w:cstheme="majorBidi"/>
                <w:sz w:val="16"/>
                <w:szCs w:val="16"/>
              </w:rPr>
            </w:pPr>
            <w:r w:rsidRPr="00827612">
              <w:rPr>
                <w:rFonts w:cstheme="majorBidi"/>
                <w:sz w:val="16"/>
                <w:szCs w:val="16"/>
              </w:rPr>
              <w:t>4.</w:t>
            </w:r>
          </w:p>
        </w:tc>
        <w:tc>
          <w:tcPr>
            <w:tcW w:w="17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0CBF11" w14:textId="77777777" w:rsidR="00355BAA" w:rsidRPr="00827612" w:rsidRDefault="00355BAA" w:rsidP="006F77F0">
            <w:pPr>
              <w:spacing w:after="0" w:line="240" w:lineRule="auto"/>
              <w:jc w:val="center"/>
              <w:rPr>
                <w:rFonts w:cstheme="majorBidi"/>
                <w:color w:val="000000"/>
                <w:sz w:val="16"/>
                <w:szCs w:val="16"/>
              </w:rPr>
            </w:pPr>
            <w:r w:rsidRPr="00827612">
              <w:rPr>
                <w:rFonts w:cstheme="majorBidi"/>
                <w:color w:val="000000"/>
                <w:sz w:val="16"/>
                <w:szCs w:val="16"/>
              </w:rPr>
              <w:t>GoF</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0ADF0B" w14:textId="77777777" w:rsidR="00355BAA" w:rsidRPr="00827612" w:rsidRDefault="00355BAA" w:rsidP="006F77F0">
            <w:pPr>
              <w:spacing w:after="0" w:line="240" w:lineRule="auto"/>
              <w:jc w:val="center"/>
              <w:rPr>
                <w:rFonts w:cstheme="majorBidi"/>
                <w:color w:val="000000"/>
                <w:sz w:val="16"/>
                <w:szCs w:val="16"/>
              </w:rPr>
            </w:pPr>
            <w:r w:rsidRPr="00827612">
              <w:rPr>
                <w:rFonts w:cstheme="majorBidi"/>
                <w:color w:val="000000"/>
                <w:sz w:val="16"/>
                <w:szCs w:val="16"/>
              </w:rPr>
              <w:t>0,328</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B8A2E" w14:textId="77777777" w:rsidR="00355BAA" w:rsidRPr="00827612" w:rsidRDefault="00355BAA" w:rsidP="006F77F0">
            <w:pPr>
              <w:spacing w:after="0" w:line="240" w:lineRule="auto"/>
              <w:jc w:val="center"/>
              <w:rPr>
                <w:rFonts w:cstheme="majorBidi"/>
                <w:sz w:val="16"/>
                <w:szCs w:val="16"/>
              </w:rPr>
            </w:pPr>
            <w:r w:rsidRPr="00827612">
              <w:rPr>
                <w:rFonts w:cstheme="majorBidi"/>
                <w:sz w:val="16"/>
                <w:szCs w:val="16"/>
              </w:rPr>
              <w:t>&gt;0,25</w:t>
            </w:r>
          </w:p>
        </w:tc>
        <w:tc>
          <w:tcPr>
            <w:tcW w:w="14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90D0BE" w14:textId="77777777" w:rsidR="00355BAA" w:rsidRPr="00827612" w:rsidRDefault="00355BAA" w:rsidP="006F77F0">
            <w:pPr>
              <w:spacing w:after="0" w:line="240" w:lineRule="auto"/>
              <w:jc w:val="center"/>
              <w:rPr>
                <w:rFonts w:cstheme="majorBidi"/>
                <w:color w:val="000000"/>
                <w:sz w:val="16"/>
                <w:szCs w:val="16"/>
              </w:rPr>
            </w:pPr>
            <w:r w:rsidRPr="00827612">
              <w:rPr>
                <w:rFonts w:cstheme="majorBidi"/>
                <w:color w:val="000000"/>
                <w:sz w:val="16"/>
                <w:szCs w:val="16"/>
              </w:rPr>
              <w:t>Model Fit</w:t>
            </w:r>
          </w:p>
        </w:tc>
      </w:tr>
    </w:tbl>
    <w:p w14:paraId="7586ADA6" w14:textId="77777777" w:rsidR="00355BAA" w:rsidRPr="00F74D68" w:rsidRDefault="00355BAA" w:rsidP="00F74D68">
      <w:pPr>
        <w:spacing w:after="120" w:line="276" w:lineRule="auto"/>
        <w:rPr>
          <w:rFonts w:cstheme="majorBidi"/>
          <w:sz w:val="20"/>
          <w:szCs w:val="20"/>
        </w:rPr>
      </w:pPr>
      <w:r w:rsidRPr="00F74D68">
        <w:rPr>
          <w:rFonts w:cstheme="majorBidi"/>
          <w:sz w:val="20"/>
          <w:szCs w:val="20"/>
        </w:rPr>
        <w:t>Source : proprietary data (2020).</w:t>
      </w:r>
    </w:p>
    <w:p w14:paraId="5C82DA07" w14:textId="4D22A661" w:rsidR="00355BAA" w:rsidRPr="00F74D68" w:rsidRDefault="00F74D68" w:rsidP="00F74D68">
      <w:pPr>
        <w:spacing w:after="120" w:line="276" w:lineRule="auto"/>
        <w:jc w:val="both"/>
        <w:rPr>
          <w:rFonts w:cstheme="majorBidi"/>
          <w:sz w:val="20"/>
          <w:szCs w:val="20"/>
        </w:rPr>
      </w:pPr>
      <w:r>
        <w:rPr>
          <w:rFonts w:cstheme="majorBidi"/>
          <w:sz w:val="20"/>
          <w:szCs w:val="20"/>
        </w:rPr>
        <w:t>Based on Table 6</w:t>
      </w:r>
      <w:r w:rsidR="00355BAA" w:rsidRPr="00F74D68">
        <w:rPr>
          <w:rFonts w:cstheme="majorBidi"/>
          <w:sz w:val="20"/>
          <w:szCs w:val="20"/>
        </w:rPr>
        <w:t xml:space="preserve"> it can be identified from the four evaluation criteria of the structural model or Inner Model, the R2 value is 0.555 which means that the variability or diversity of endogenous variables of Islamic financial literacy can be explained by the exogenous latent variables demogafi and religiosity of 55.5%, the remaining 44.5. % explained by other factors.</w:t>
      </w:r>
    </w:p>
    <w:p w14:paraId="22F31E27" w14:textId="77777777" w:rsidR="00355BAA" w:rsidRPr="00F74D68" w:rsidRDefault="00355BAA" w:rsidP="00F74D68">
      <w:pPr>
        <w:spacing w:after="120" w:line="276" w:lineRule="auto"/>
        <w:ind w:firstLine="567"/>
        <w:jc w:val="both"/>
        <w:rPr>
          <w:rFonts w:cstheme="majorBidi"/>
          <w:sz w:val="20"/>
          <w:szCs w:val="20"/>
        </w:rPr>
      </w:pPr>
      <w:r w:rsidRPr="00F74D68">
        <w:rPr>
          <w:rFonts w:cstheme="majorBidi"/>
          <w:sz w:val="20"/>
          <w:szCs w:val="20"/>
        </w:rPr>
        <w:t>For the effect size (f ^ 2) with a value of 0.616, it can be interpreted that the exogenous latency of demography and religiosity is able to reflect a model with a large influence.</w:t>
      </w:r>
    </w:p>
    <w:p w14:paraId="63D88F50" w14:textId="77777777" w:rsidR="00355BAA" w:rsidRPr="00F74D68" w:rsidRDefault="00355BAA" w:rsidP="00F74D68">
      <w:pPr>
        <w:spacing w:after="120" w:line="276" w:lineRule="auto"/>
        <w:ind w:firstLine="567"/>
        <w:jc w:val="both"/>
        <w:rPr>
          <w:rFonts w:cstheme="majorBidi"/>
          <w:sz w:val="20"/>
          <w:szCs w:val="20"/>
        </w:rPr>
      </w:pPr>
      <w:r w:rsidRPr="00F74D68">
        <w:rPr>
          <w:rFonts w:cstheme="majorBidi"/>
          <w:sz w:val="20"/>
          <w:szCs w:val="20"/>
        </w:rPr>
        <w:t>For a Q2 value of 0.308, it shows that the exogenous latent variables of demography and religiosity are able to predict the Islamic financial literacy model well.</w:t>
      </w:r>
    </w:p>
    <w:p w14:paraId="05FEE567" w14:textId="77777777" w:rsidR="00355BAA" w:rsidRPr="00F74D68" w:rsidRDefault="00355BAA" w:rsidP="00F74D68">
      <w:pPr>
        <w:spacing w:after="120" w:line="276" w:lineRule="auto"/>
        <w:ind w:firstLine="567"/>
        <w:jc w:val="both"/>
        <w:rPr>
          <w:rFonts w:cstheme="majorBidi"/>
          <w:sz w:val="20"/>
          <w:szCs w:val="20"/>
        </w:rPr>
      </w:pPr>
      <w:r w:rsidRPr="00F74D68">
        <w:rPr>
          <w:rFonts w:cstheme="majorBidi"/>
          <w:sz w:val="20"/>
          <w:szCs w:val="20"/>
        </w:rPr>
        <w:t>The GoF value of 0.328 is between 0.25 and 0.36 so that it is interpreted that the exogenous variables demography and religiosity have a performance from moderate to large in validating the model.</w:t>
      </w:r>
    </w:p>
    <w:p w14:paraId="1EB36521" w14:textId="77777777" w:rsidR="00355BAA" w:rsidRPr="00F74D68" w:rsidRDefault="00355BAA" w:rsidP="00F74D68">
      <w:pPr>
        <w:spacing w:after="120" w:line="276" w:lineRule="auto"/>
        <w:ind w:firstLine="567"/>
        <w:jc w:val="both"/>
        <w:rPr>
          <w:rFonts w:cstheme="majorBidi"/>
          <w:sz w:val="20"/>
          <w:szCs w:val="20"/>
        </w:rPr>
      </w:pPr>
      <w:r w:rsidRPr="00F74D68">
        <w:rPr>
          <w:rFonts w:cstheme="majorBidi"/>
          <w:sz w:val="20"/>
          <w:szCs w:val="20"/>
        </w:rPr>
        <w:t>Thus, this indicates that the structural model has validation of the predictive ability of the PLS model as a whole, both for measurement and structural models, is acceptable because it is a Fit model.</w:t>
      </w:r>
    </w:p>
    <w:p w14:paraId="633B6C1E" w14:textId="77777777" w:rsidR="00355BAA" w:rsidRPr="00F74D68" w:rsidRDefault="00355BAA" w:rsidP="00F74D68">
      <w:pPr>
        <w:spacing w:after="120" w:line="276" w:lineRule="auto"/>
        <w:ind w:firstLine="567"/>
        <w:jc w:val="both"/>
        <w:rPr>
          <w:rFonts w:cstheme="majorBidi"/>
          <w:sz w:val="20"/>
          <w:szCs w:val="20"/>
        </w:rPr>
      </w:pPr>
    </w:p>
    <w:p w14:paraId="79AF9F86" w14:textId="77777777" w:rsidR="00355BAA" w:rsidRPr="00F74D68" w:rsidRDefault="00355BAA" w:rsidP="00F74D68">
      <w:pPr>
        <w:spacing w:after="120" w:line="276" w:lineRule="auto"/>
        <w:ind w:firstLine="567"/>
        <w:jc w:val="both"/>
        <w:rPr>
          <w:rFonts w:cstheme="majorBidi"/>
          <w:sz w:val="20"/>
          <w:szCs w:val="20"/>
        </w:rPr>
      </w:pPr>
    </w:p>
    <w:p w14:paraId="6187D5B5" w14:textId="77777777" w:rsidR="00355BAA" w:rsidRDefault="00355BAA" w:rsidP="00355BAA">
      <w:pPr>
        <w:spacing w:after="0" w:line="240" w:lineRule="auto"/>
        <w:ind w:firstLine="567"/>
        <w:jc w:val="both"/>
        <w:rPr>
          <w:rFonts w:asciiTheme="majorBidi" w:hAnsiTheme="majorBidi" w:cstheme="majorBidi"/>
          <w:sz w:val="20"/>
          <w:szCs w:val="20"/>
        </w:rPr>
      </w:pPr>
    </w:p>
    <w:p w14:paraId="331E6EAD" w14:textId="77777777" w:rsidR="00355BAA" w:rsidRDefault="00355BAA" w:rsidP="00355BAA">
      <w:pPr>
        <w:spacing w:after="0" w:line="240" w:lineRule="auto"/>
        <w:ind w:firstLine="567"/>
        <w:jc w:val="both"/>
        <w:rPr>
          <w:rFonts w:asciiTheme="majorBidi" w:hAnsiTheme="majorBidi" w:cstheme="majorBidi"/>
          <w:sz w:val="20"/>
          <w:szCs w:val="20"/>
        </w:rPr>
      </w:pPr>
    </w:p>
    <w:p w14:paraId="6E83999E" w14:textId="77777777" w:rsidR="008D6091" w:rsidRDefault="008D6091" w:rsidP="00355BAA">
      <w:pPr>
        <w:spacing w:after="0" w:line="240" w:lineRule="auto"/>
        <w:ind w:firstLine="567"/>
        <w:jc w:val="both"/>
        <w:rPr>
          <w:rFonts w:asciiTheme="majorBidi" w:hAnsiTheme="majorBidi" w:cstheme="majorBidi"/>
          <w:sz w:val="20"/>
          <w:szCs w:val="20"/>
        </w:rPr>
      </w:pPr>
    </w:p>
    <w:p w14:paraId="49A93689" w14:textId="77777777" w:rsidR="008D6091" w:rsidRDefault="008D6091" w:rsidP="00355BAA">
      <w:pPr>
        <w:spacing w:after="0" w:line="240" w:lineRule="auto"/>
        <w:ind w:firstLine="567"/>
        <w:jc w:val="both"/>
        <w:rPr>
          <w:rFonts w:asciiTheme="majorBidi" w:hAnsiTheme="majorBidi" w:cstheme="majorBidi"/>
          <w:sz w:val="20"/>
          <w:szCs w:val="20"/>
        </w:rPr>
      </w:pPr>
    </w:p>
    <w:p w14:paraId="7B9E1496" w14:textId="77777777" w:rsidR="008D6091" w:rsidRDefault="008D6091" w:rsidP="00355BAA">
      <w:pPr>
        <w:spacing w:after="0" w:line="240" w:lineRule="auto"/>
        <w:ind w:firstLine="567"/>
        <w:jc w:val="both"/>
        <w:rPr>
          <w:rFonts w:asciiTheme="majorBidi" w:hAnsiTheme="majorBidi" w:cstheme="majorBidi"/>
          <w:sz w:val="20"/>
          <w:szCs w:val="20"/>
        </w:rPr>
      </w:pPr>
      <w:bookmarkStart w:id="0" w:name="_GoBack"/>
      <w:bookmarkEnd w:id="0"/>
    </w:p>
    <w:p w14:paraId="3188A83C" w14:textId="77777777" w:rsidR="00355BAA" w:rsidRDefault="00355BAA" w:rsidP="00355BAA">
      <w:pPr>
        <w:spacing w:after="0" w:line="240" w:lineRule="auto"/>
        <w:ind w:firstLine="567"/>
        <w:jc w:val="both"/>
        <w:rPr>
          <w:rFonts w:asciiTheme="majorBidi" w:hAnsiTheme="majorBidi" w:cstheme="majorBidi"/>
          <w:sz w:val="20"/>
          <w:szCs w:val="20"/>
        </w:rPr>
      </w:pPr>
    </w:p>
    <w:p w14:paraId="62AAC0EA" w14:textId="77777777" w:rsidR="00355BAA" w:rsidRDefault="00355BAA" w:rsidP="00355BAA">
      <w:pPr>
        <w:spacing w:after="0" w:line="240" w:lineRule="auto"/>
        <w:ind w:firstLine="567"/>
        <w:jc w:val="both"/>
        <w:rPr>
          <w:rFonts w:asciiTheme="majorBidi" w:hAnsiTheme="majorBidi" w:cstheme="majorBidi"/>
          <w:sz w:val="20"/>
          <w:szCs w:val="20"/>
        </w:rPr>
      </w:pPr>
    </w:p>
    <w:p w14:paraId="4BB7B6E9" w14:textId="77777777" w:rsidR="00355BAA" w:rsidRDefault="00355BAA" w:rsidP="00355BAA">
      <w:pPr>
        <w:spacing w:after="0" w:line="240" w:lineRule="auto"/>
        <w:ind w:firstLine="567"/>
        <w:jc w:val="both"/>
        <w:rPr>
          <w:rFonts w:asciiTheme="majorBidi" w:hAnsiTheme="majorBidi" w:cstheme="majorBidi"/>
          <w:sz w:val="20"/>
          <w:szCs w:val="20"/>
        </w:rPr>
      </w:pPr>
    </w:p>
    <w:p w14:paraId="61F0E3AE" w14:textId="77777777" w:rsidR="00355BAA" w:rsidRDefault="00355BAA" w:rsidP="00355BAA">
      <w:pPr>
        <w:spacing w:after="0" w:line="240" w:lineRule="auto"/>
        <w:ind w:firstLine="567"/>
        <w:jc w:val="both"/>
        <w:rPr>
          <w:rFonts w:asciiTheme="majorBidi" w:hAnsiTheme="majorBidi" w:cstheme="maj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
        <w:gridCol w:w="226"/>
        <w:gridCol w:w="226"/>
        <w:gridCol w:w="225"/>
        <w:gridCol w:w="722"/>
        <w:gridCol w:w="117"/>
        <w:gridCol w:w="873"/>
        <w:gridCol w:w="781"/>
        <w:gridCol w:w="32"/>
        <w:gridCol w:w="705"/>
        <w:gridCol w:w="59"/>
        <w:gridCol w:w="677"/>
        <w:gridCol w:w="782"/>
        <w:gridCol w:w="29"/>
        <w:gridCol w:w="729"/>
        <w:gridCol w:w="574"/>
        <w:gridCol w:w="223"/>
      </w:tblGrid>
      <w:tr w:rsidR="00355BAA" w14:paraId="3CF657AE" w14:textId="77777777" w:rsidTr="00F74D68">
        <w:trPr>
          <w:trHeight w:val="615"/>
        </w:trPr>
        <w:tc>
          <w:tcPr>
            <w:tcW w:w="156" w:type="pct"/>
          </w:tcPr>
          <w:p w14:paraId="54F27414" w14:textId="77777777" w:rsidR="00355BAA" w:rsidRDefault="00355BAA" w:rsidP="006F77F0">
            <w:pPr>
              <w:rPr>
                <w:rFonts w:ascii="Times New Roman" w:hAnsi="Times New Roman" w:cs="Times New Roman"/>
                <w:lang w:val="id-ID"/>
              </w:rPr>
            </w:pPr>
            <w:bookmarkStart w:id="1" w:name="_Hlk42961715"/>
          </w:p>
        </w:tc>
        <w:tc>
          <w:tcPr>
            <w:tcW w:w="971" w:type="pct"/>
            <w:gridSpan w:val="4"/>
          </w:tcPr>
          <w:p w14:paraId="745C12FB" w14:textId="77777777" w:rsidR="00355BAA" w:rsidRDefault="00355BAA" w:rsidP="006F77F0">
            <w:pPr>
              <w:rPr>
                <w:rFonts w:ascii="Times New Roman" w:hAnsi="Times New Roman" w:cs="Times New Roman"/>
                <w:lang w:val="id-ID"/>
              </w:rPr>
            </w:pPr>
          </w:p>
        </w:tc>
        <w:tc>
          <w:tcPr>
            <w:tcW w:w="687" w:type="pct"/>
            <w:gridSpan w:val="2"/>
            <w:hideMark/>
          </w:tcPr>
          <w:p w14:paraId="0B5120B9" w14:textId="77777777" w:rsidR="00355BAA" w:rsidRDefault="00355BAA" w:rsidP="006F77F0">
            <w:pPr>
              <w:rPr>
                <w:rFonts w:ascii="Times New Roman" w:hAnsi="Times New Roman" w:cs="Times New Roman"/>
                <w:lang w:val="id-ID"/>
              </w:rPr>
            </w:pPr>
            <w:r>
              <w:rPr>
                <w:noProof/>
              </w:rPr>
              <mc:AlternateContent>
                <mc:Choice Requires="wps">
                  <w:drawing>
                    <wp:anchor distT="0" distB="0" distL="114300" distR="114300" simplePos="0" relativeHeight="251659264" behindDoc="0" locked="0" layoutInCell="1" allowOverlap="1" wp14:anchorId="3CFB6301" wp14:editId="1312048B">
                      <wp:simplePos x="0" y="0"/>
                      <wp:positionH relativeFrom="column">
                        <wp:posOffset>116840</wp:posOffset>
                      </wp:positionH>
                      <wp:positionV relativeFrom="paragraph">
                        <wp:posOffset>635</wp:posOffset>
                      </wp:positionV>
                      <wp:extent cx="859155" cy="763905"/>
                      <wp:effectExtent l="0" t="0" r="17145" b="17145"/>
                      <wp:wrapNone/>
                      <wp:docPr id="656" name="Oval 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9155" cy="763905"/>
                              </a:xfrm>
                              <a:prstGeom prst="ellipse">
                                <a:avLst/>
                              </a:prstGeom>
                              <a:solidFill>
                                <a:sysClr val="window" lastClr="FFFFFF"/>
                              </a:solidFill>
                              <a:ln w="25400" cap="flat" cmpd="sng" algn="ctr">
                                <a:solidFill>
                                  <a:srgbClr val="F79646"/>
                                </a:solidFill>
                                <a:prstDash val="solid"/>
                              </a:ln>
                              <a:effectLst/>
                            </wps:spPr>
                            <wps:txbx>
                              <w:txbxContent>
                                <w:p w14:paraId="614250F8" w14:textId="77777777" w:rsidR="006F77F0" w:rsidRDefault="006F77F0" w:rsidP="00355BAA">
                                  <w:pPr>
                                    <w:jc w:val="center"/>
                                    <w:rPr>
                                      <w:i/>
                                    </w:rPr>
                                  </w:pPr>
                                  <w:r>
                                    <w:rPr>
                                      <w:rFonts w:ascii="Times New Roman" w:hAnsi="Times New Roman" w:cs="Times New Roman"/>
                                      <w:color w:val="262626" w:themeColor="text1" w:themeTint="D9"/>
                                      <w:sz w:val="12"/>
                                      <w:szCs w:val="12"/>
                                    </w:rPr>
                                    <w:t>Pengetahuan        produk</w:t>
                                  </w:r>
                                  <w:r>
                                    <w:rPr>
                                      <w:rFonts w:ascii="Times New Roman" w:hAnsi="Times New Roman" w:cs="Times New Roman"/>
                                      <w:color w:val="262626" w:themeColor="text1" w:themeTint="D9"/>
                                      <w:sz w:val="14"/>
                                      <w:szCs w:val="14"/>
                                    </w:rPr>
                                    <w:t xml:space="preserve"> dan layanan (X3.1)</w:t>
                                  </w:r>
                                  <w:r>
                                    <w:rPr>
                                      <w:b/>
                                      <w:bCs/>
                                      <w:sz w:val="14"/>
                                      <w:szCs w:val="14"/>
                                    </w:rPr>
                                    <w:t xml:space="preserve"> SYARIAH (X3</w:t>
                                  </w:r>
                                </w:p>
                                <w:p w14:paraId="48291774" w14:textId="77777777" w:rsidR="006F77F0" w:rsidRDefault="006F77F0" w:rsidP="00355BAA">
                                  <w:pPr>
                                    <w:jc w:val="center"/>
                                  </w:pPr>
                                </w:p>
                                <w:p w14:paraId="6B75A36A" w14:textId="77777777" w:rsidR="006F77F0" w:rsidRDefault="006F77F0" w:rsidP="00355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FB6301" id="Oval 656" o:spid="_x0000_s1026" style="position:absolute;margin-left:9.2pt;margin-top:.05pt;width:67.65pt;height:6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3nggIAAA8FAAAOAAAAZHJzL2Uyb0RvYy54bWysVMFu2zAMvQ/YPwi6r06yOG2MOkXQIsOA&#10;oC3QFj0zshwbk0VNUmJnXz9KdtJ03WmYD4IoUiTf86Oub7pGsb20rkad8/HFiDOpBRa13ub85Xn1&#10;5Yoz50EXoFDLnB+k4zeLz5+uW5PJCVaoCmkZJdEua03OK+9NliROVLIBd4FGanKWaBvwZNptUlho&#10;KXujksloNEtatIWxKKRzdHrXO/ki5i9LKfxDWTrpmco59ebjauO6CWuyuIZsa8FUtRjagH/oooFa&#10;U9FTqjvwwHa2/pCqqYVFh6W/ENgkWJa1kBEDoRmP/kDzVIGREQuR48yJJvf/0or7/aNldZHzWTrj&#10;TENDP+lhD4oFm9hpjcso6Mk82oDPmTWKH44cyTtPMNwQ05W2CbGEjnWR6sOJatl5JujwKp2P05Qz&#10;Qa7L2df5KA3FEsiOl411/pvEhoVNzqVStXGBDMhgv3a+jz5GxdZQ1cWqVioaB3erLCMgOSe5FNhy&#10;psB5Osz5Kn5DQXd+TWnW5nySTkckFgEkyFKBp21jiCKnt5yB2pLShbexl3e3nd1uTlVXl/PZNFJI&#10;qN6FhabvwFV9d9E19KJ06F1G3Q4Y34gNO99tuuGnbLA40K+z2GvaGbGqKfGaQD6CJRETAhpM/0BL&#10;qZBg4bDjrEL762/nIZ60RV7OWhoKgvxzB1YSd981qW4+nk7DFEVjml5OyLDnns25R++aWyT+x/QE&#10;GBG3Id6r47a02LzS/C5DVXKBFlS7J3cwbn0/rPQCCLlcxjCaHAN+rZ+MCMkDZYHS5+4VrBn04klo&#10;93gcoA+a6WPDTY3LnceyjoIKFPe8DvqmqYuqHF6IMNbndox6e8cWvwEAAP//AwBQSwMEFAAGAAgA&#10;AAAhAEQiUEPbAAAABwEAAA8AAABkcnMvZG93bnJldi54bWxMjkFLw0AQhe+C/2EZwZvdGGMtMZsi&#10;oiJIBZtCr5tkTILZ2bC7bZJ/7+Skt3nzHu992XYyvTij850lBberCARSZeuOGgWH4vVmA8IHTbXu&#10;LaGCGT1s88uLTKe1HekLz/vQCC4hn2oFbQhDKqWvWjTar+yAxN63dUYHlq6RtdMjl5texlG0lkZ3&#10;xAutHvC5xepnfzIKXsb341zsbOLX1efbXBYuDuFDqeur6ekRRMAp/IVhwWd0yJmptCeqvehZbxJO&#10;Ln+xuPd3DyBKPuIoAZln8j9//gsAAP//AwBQSwECLQAUAAYACAAAACEAtoM4kv4AAADhAQAAEwAA&#10;AAAAAAAAAAAAAAAAAAAAW0NvbnRlbnRfVHlwZXNdLnhtbFBLAQItABQABgAIAAAAIQA4/SH/1gAA&#10;AJQBAAALAAAAAAAAAAAAAAAAAC8BAABfcmVscy8ucmVsc1BLAQItABQABgAIAAAAIQDGyf3nggIA&#10;AA8FAAAOAAAAAAAAAAAAAAAAAC4CAABkcnMvZTJvRG9jLnhtbFBLAQItABQABgAIAAAAIQBEIlBD&#10;2wAAAAcBAAAPAAAAAAAAAAAAAAAAANwEAABkcnMvZG93bnJldi54bWxQSwUGAAAAAAQABADzAAAA&#10;5AUAAAAA&#10;" fillcolor="window" strokecolor="#f79646" strokeweight="2pt">
                      <v:path arrowok="t"/>
                      <v:textbox>
                        <w:txbxContent>
                          <w:p w14:paraId="614250F8" w14:textId="77777777" w:rsidR="006F77F0" w:rsidRDefault="006F77F0" w:rsidP="00355BAA">
                            <w:pPr>
                              <w:jc w:val="center"/>
                              <w:rPr>
                                <w:i/>
                              </w:rPr>
                            </w:pPr>
                            <w:r>
                              <w:rPr>
                                <w:rFonts w:ascii="Times New Roman" w:hAnsi="Times New Roman" w:cs="Times New Roman"/>
                                <w:color w:val="262626" w:themeColor="text1" w:themeTint="D9"/>
                                <w:sz w:val="12"/>
                                <w:szCs w:val="12"/>
                              </w:rPr>
                              <w:t>Pengetahuan        produk</w:t>
                            </w:r>
                            <w:r>
                              <w:rPr>
                                <w:rFonts w:ascii="Times New Roman" w:hAnsi="Times New Roman" w:cs="Times New Roman"/>
                                <w:color w:val="262626" w:themeColor="text1" w:themeTint="D9"/>
                                <w:sz w:val="14"/>
                                <w:szCs w:val="14"/>
                              </w:rPr>
                              <w:t xml:space="preserve"> dan layanan (X3.1)</w:t>
                            </w:r>
                            <w:r>
                              <w:rPr>
                                <w:b/>
                                <w:bCs/>
                                <w:sz w:val="14"/>
                                <w:szCs w:val="14"/>
                              </w:rPr>
                              <w:t xml:space="preserve"> SYARIAH (X3</w:t>
                            </w:r>
                          </w:p>
                          <w:p w14:paraId="48291774" w14:textId="77777777" w:rsidR="006F77F0" w:rsidRDefault="006F77F0" w:rsidP="00355BAA">
                            <w:pPr>
                              <w:jc w:val="center"/>
                            </w:pPr>
                          </w:p>
                          <w:p w14:paraId="6B75A36A" w14:textId="77777777" w:rsidR="006F77F0" w:rsidRDefault="006F77F0" w:rsidP="00355BAA">
                            <w:pPr>
                              <w:jc w:val="center"/>
                            </w:pPr>
                          </w:p>
                        </w:txbxContent>
                      </v:textbox>
                    </v:oval>
                  </w:pict>
                </mc:Fallback>
              </mc:AlternateContent>
            </w:r>
          </w:p>
        </w:tc>
        <w:tc>
          <w:tcPr>
            <w:tcW w:w="542" w:type="pct"/>
            <w:hideMark/>
          </w:tcPr>
          <w:p w14:paraId="4260FE4C" w14:textId="77777777" w:rsidR="00355BAA" w:rsidRDefault="00355BAA" w:rsidP="006F77F0">
            <w:pPr>
              <w:rPr>
                <w:rFonts w:ascii="Times New Roman" w:hAnsi="Times New Roman" w:cs="Times New Roman"/>
                <w:lang w:val="id-ID"/>
              </w:rPr>
            </w:pPr>
            <w:r>
              <w:rPr>
                <w:noProof/>
              </w:rPr>
              <mc:AlternateContent>
                <mc:Choice Requires="wps">
                  <w:drawing>
                    <wp:anchor distT="0" distB="0" distL="114300" distR="114300" simplePos="0" relativeHeight="251660288" behindDoc="0" locked="0" layoutInCell="1" allowOverlap="1" wp14:anchorId="3545008B" wp14:editId="3332A93E">
                      <wp:simplePos x="0" y="0"/>
                      <wp:positionH relativeFrom="column">
                        <wp:posOffset>393700</wp:posOffset>
                      </wp:positionH>
                      <wp:positionV relativeFrom="paragraph">
                        <wp:posOffset>-1270</wp:posOffset>
                      </wp:positionV>
                      <wp:extent cx="734695" cy="695960"/>
                      <wp:effectExtent l="0" t="0" r="27305" b="27940"/>
                      <wp:wrapNone/>
                      <wp:docPr id="657" name="Oval 6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4695" cy="695960"/>
                              </a:xfrm>
                              <a:prstGeom prst="ellipse">
                                <a:avLst/>
                              </a:prstGeom>
                              <a:solidFill>
                                <a:sysClr val="window" lastClr="FFFFFF"/>
                              </a:solidFill>
                              <a:ln w="25400" cap="flat" cmpd="sng" algn="ctr">
                                <a:solidFill>
                                  <a:srgbClr val="F79646"/>
                                </a:solidFill>
                                <a:prstDash val="solid"/>
                              </a:ln>
                              <a:effectLst/>
                            </wps:spPr>
                            <wps:txbx>
                              <w:txbxContent>
                                <w:p w14:paraId="138D10CD" w14:textId="77777777" w:rsidR="006F77F0" w:rsidRDefault="006F77F0" w:rsidP="00355BAA">
                                  <w:pPr>
                                    <w:spacing w:after="0" w:line="240" w:lineRule="auto"/>
                                    <w:ind w:left="-142"/>
                                    <w:jc w:val="center"/>
                                    <w:rPr>
                                      <w:rFonts w:ascii="Times New Roman" w:hAnsi="Times New Roman" w:cs="Times New Roman"/>
                                      <w:color w:val="262626" w:themeColor="text1" w:themeTint="D9"/>
                                      <w:sz w:val="14"/>
                                      <w:szCs w:val="14"/>
                                    </w:rPr>
                                  </w:pPr>
                                  <w:r>
                                    <w:rPr>
                                      <w:rFonts w:ascii="Times New Roman" w:hAnsi="Times New Roman" w:cs="Times New Roman"/>
                                      <w:color w:val="262626" w:themeColor="text1" w:themeTint="D9"/>
                                      <w:sz w:val="14"/>
                                      <w:szCs w:val="14"/>
                                    </w:rPr>
                                    <w:t>Kemampuan berhitung (X3.2)</w:t>
                                  </w:r>
                                </w:p>
                                <w:p w14:paraId="25CA482A" w14:textId="77777777" w:rsidR="006F77F0" w:rsidRDefault="006F77F0" w:rsidP="00355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45008B" id="Oval 657" o:spid="_x0000_s1027" style="position:absolute;margin-left:31pt;margin-top:-.1pt;width:57.85pt;height:5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Zw3hAIAABYFAAAOAAAAZHJzL2Uyb0RvYy54bWysVE1v2zAMvQ/YfxB0X51k+WiMOkXQIsOA&#10;oA3QDj0zshwbk0VNUmJnv36U7KTp2tMwHwxSpCi+p0fd3La1YgdpXYU648OrAWdSC8wrvcv4j+fV&#10;l2vOnAedg0ItM36Ujt8uPn+6aUwqR1iiyqVlVES7tDEZL703aZI4Ucoa3BUaqSlYoK3Bk2t3SW6h&#10;oeq1SkaDwTRp0ObGopDO0ep9F+SLWL8opPCPReGkZyrj1JuPfxv/2/BPFjeQ7iyYshJ9G/APXdRQ&#10;aTr0XOoePLC9rd6Vqith0WHhrwTWCRZFJWTEQGiGg7/QPJVgZMRC5Dhzpsn9v7Li4bCxrMozPp3M&#10;ONNQ0yU9HkCx4BM7jXEpJT2ZjQ34nFmj+OkokLyJBMf1OW1h65BL6FgbqT6eqZatZ4IWZ1/H0/mE&#10;M0EhMubTeBUJpKfNxjr/TWLNgpFxqVRlXCADUjisnQ8dQHrKiq2hqvJVpVR0ju5OWUZAMk5yybHh&#10;TIHztJjxVfwCOirhLrcpzZqMjybjAYlFAAmyUODJrA1R5PSOM1A7UrrwNvbyZrezu+351NVsPh1P&#10;PzokNH0Pruy6ixX6NKVD7zLqtsf4SmywfLtt420NT3ezxfxIN2ixk7YzYlVR/TVh3YAlLRMQmk//&#10;SL9CIaHD3uKsRPv7o/WQTxKjKGcNzQYh/7UHK4nC75rENx+Ox2GYojOezEbk2MvI9jKi9/Ud0jUM&#10;6SUwIpoh36uTWVisX2iMl+FUCoEWdHbHce/c+W5m6SEQcrmMaTRABvxaPxkRigfmArPP7QtY08vG&#10;k94e8DRH76TT5YadGpd7j0UVdRWY7njtZU7DF7XSPxRhui/9mPX6nC3+AAAA//8DAFBLAwQUAAYA&#10;CAAAACEA/GO64d4AAAAIAQAADwAAAGRycy9kb3ducmV2LnhtbEyPQUvDQBCF74L/YRnBW7sxlETT&#10;bIqIiiAWbIReN9kxCWZnQ3baJP/e7Ulvb3jDe9/Ld7PtxRlH3zlScLeOQCDVznTUKPgqX1b3IDxr&#10;Mrp3hAoW9LArrq9ynRk30SeeD9yIEEI+0wpa5iGT0tctWu3XbkAK3rcbreZwjo00o55CuO1lHEWJ&#10;tLqj0NDqAZ9arH8OJ6vgeXo7LuWH2/ik3r8uVTnGzO9K3d7Mj1sQjDP/PcMFP6BDEZgqdyLjRa8g&#10;icMUVrCKQVzsNE1BVEFEDxuQRS7/Dyh+AQAA//8DAFBLAQItABQABgAIAAAAIQC2gziS/gAAAOEB&#10;AAATAAAAAAAAAAAAAAAAAAAAAABbQ29udGVudF9UeXBlc10ueG1sUEsBAi0AFAAGAAgAAAAhADj9&#10;If/WAAAAlAEAAAsAAAAAAAAAAAAAAAAALwEAAF9yZWxzLy5yZWxzUEsBAi0AFAAGAAgAAAAhABCZ&#10;nDeEAgAAFgUAAA4AAAAAAAAAAAAAAAAALgIAAGRycy9lMm9Eb2MueG1sUEsBAi0AFAAGAAgAAAAh&#10;APxjuuHeAAAACAEAAA8AAAAAAAAAAAAAAAAA3gQAAGRycy9kb3ducmV2LnhtbFBLBQYAAAAABAAE&#10;APMAAADpBQAAAAA=&#10;" fillcolor="window" strokecolor="#f79646" strokeweight="2pt">
                      <v:path arrowok="t"/>
                      <v:textbox>
                        <w:txbxContent>
                          <w:p w14:paraId="138D10CD" w14:textId="77777777" w:rsidR="006F77F0" w:rsidRDefault="006F77F0" w:rsidP="00355BAA">
                            <w:pPr>
                              <w:spacing w:after="0" w:line="240" w:lineRule="auto"/>
                              <w:ind w:left="-142"/>
                              <w:jc w:val="center"/>
                              <w:rPr>
                                <w:rFonts w:ascii="Times New Roman" w:hAnsi="Times New Roman" w:cs="Times New Roman"/>
                                <w:color w:val="262626" w:themeColor="text1" w:themeTint="D9"/>
                                <w:sz w:val="14"/>
                                <w:szCs w:val="14"/>
                              </w:rPr>
                            </w:pPr>
                            <w:r>
                              <w:rPr>
                                <w:rFonts w:ascii="Times New Roman" w:hAnsi="Times New Roman" w:cs="Times New Roman"/>
                                <w:color w:val="262626" w:themeColor="text1" w:themeTint="D9"/>
                                <w:sz w:val="14"/>
                                <w:szCs w:val="14"/>
                              </w:rPr>
                              <w:t>Kemampuan berhitung (X3.2)</w:t>
                            </w:r>
                          </w:p>
                          <w:p w14:paraId="25CA482A" w14:textId="77777777" w:rsidR="006F77F0" w:rsidRDefault="006F77F0" w:rsidP="00355BAA">
                            <w:pPr>
                              <w:jc w:val="center"/>
                            </w:pPr>
                          </w:p>
                        </w:txbxContent>
                      </v:textbox>
                    </v:oval>
                  </w:pict>
                </mc:Fallback>
              </mc:AlternateContent>
            </w:r>
          </w:p>
        </w:tc>
        <w:tc>
          <w:tcPr>
            <w:tcW w:w="511" w:type="pct"/>
            <w:gridSpan w:val="2"/>
          </w:tcPr>
          <w:p w14:paraId="1E088014" w14:textId="77777777" w:rsidR="00355BAA" w:rsidRDefault="00355BAA" w:rsidP="006F77F0">
            <w:pPr>
              <w:rPr>
                <w:rFonts w:ascii="Times New Roman" w:hAnsi="Times New Roman" w:cs="Times New Roman"/>
                <w:lang w:val="id-ID"/>
              </w:rPr>
            </w:pPr>
          </w:p>
        </w:tc>
        <w:tc>
          <w:tcPr>
            <w:tcW w:w="511" w:type="pct"/>
            <w:gridSpan w:val="2"/>
            <w:hideMark/>
          </w:tcPr>
          <w:p w14:paraId="47264A45" w14:textId="77777777" w:rsidR="00355BAA" w:rsidRDefault="00355BAA" w:rsidP="006F77F0">
            <w:pPr>
              <w:rPr>
                <w:rFonts w:ascii="Times New Roman" w:hAnsi="Times New Roman" w:cs="Times New Roman"/>
                <w:lang w:val="id-ID"/>
              </w:rPr>
            </w:pPr>
            <w:r>
              <w:rPr>
                <w:noProof/>
              </w:rPr>
              <mc:AlternateContent>
                <mc:Choice Requires="wps">
                  <w:drawing>
                    <wp:anchor distT="0" distB="0" distL="114300" distR="114300" simplePos="0" relativeHeight="251661312" behindDoc="0" locked="0" layoutInCell="1" allowOverlap="1" wp14:anchorId="399373B5" wp14:editId="68CACBD4">
                      <wp:simplePos x="0" y="0"/>
                      <wp:positionH relativeFrom="column">
                        <wp:posOffset>144145</wp:posOffset>
                      </wp:positionH>
                      <wp:positionV relativeFrom="paragraph">
                        <wp:posOffset>27305</wp:posOffset>
                      </wp:positionV>
                      <wp:extent cx="749935" cy="647700"/>
                      <wp:effectExtent l="0" t="0" r="12065" b="19050"/>
                      <wp:wrapNone/>
                      <wp:docPr id="659" name="Oval 6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647700"/>
                              </a:xfrm>
                              <a:prstGeom prst="ellipse">
                                <a:avLst/>
                              </a:prstGeom>
                              <a:solidFill>
                                <a:sysClr val="window" lastClr="FFFFFF"/>
                              </a:solidFill>
                              <a:ln w="25400" cap="flat" cmpd="sng" algn="ctr">
                                <a:solidFill>
                                  <a:srgbClr val="F79646"/>
                                </a:solidFill>
                                <a:prstDash val="solid"/>
                              </a:ln>
                              <a:effectLst/>
                            </wps:spPr>
                            <wps:txbx>
                              <w:txbxContent>
                                <w:p w14:paraId="000271D9" w14:textId="77777777" w:rsidR="006F77F0" w:rsidRDefault="006F77F0" w:rsidP="00355BAA">
                                  <w:pPr>
                                    <w:rPr>
                                      <w:sz w:val="14"/>
                                      <w:szCs w:val="14"/>
                                    </w:rPr>
                                  </w:pPr>
                                  <w:r>
                                    <w:rPr>
                                      <w:rFonts w:ascii="Times New Roman" w:hAnsi="Times New Roman" w:cs="Times New Roman"/>
                                      <w:color w:val="262626" w:themeColor="text1" w:themeTint="D9"/>
                                      <w:sz w:val="14"/>
                                      <w:szCs w:val="14"/>
                                    </w:rPr>
                                    <w:t xml:space="preserve">Delivery channel (X3.4) </w:t>
                                  </w:r>
                                </w:p>
                                <w:p w14:paraId="78D65065" w14:textId="77777777" w:rsidR="006F77F0" w:rsidRDefault="006F77F0" w:rsidP="00355BAA">
                                  <w:pPr>
                                    <w:ind w:left="-142" w:right="-125"/>
                                    <w:jc w:val="center"/>
                                    <w:rPr>
                                      <w:rFonts w:ascii="Times New Roman" w:hAnsi="Times New Roman" w:cs="Times New Roman"/>
                                      <w:color w:val="262626" w:themeColor="text1" w:themeTint="D9"/>
                                      <w:sz w:val="14"/>
                                      <w:szCs w:val="14"/>
                                    </w:rPr>
                                  </w:pPr>
                                  <w:r>
                                    <w:rPr>
                                      <w:rFonts w:ascii="Times New Roman" w:hAnsi="Times New Roman" w:cs="Times New Roman"/>
                                      <w:color w:val="262626" w:themeColor="text1" w:themeTint="D9"/>
                                      <w:sz w:val="14"/>
                                      <w:szCs w:val="14"/>
                                    </w:rPr>
                                    <w:t>)</w:t>
                                  </w:r>
                                </w:p>
                                <w:p w14:paraId="50D7263B" w14:textId="77777777" w:rsidR="006F77F0" w:rsidRDefault="006F77F0" w:rsidP="00355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9373B5" id="Oval 659" o:spid="_x0000_s1028" style="position:absolute;margin-left:11.35pt;margin-top:2.15pt;width:59.0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qCHhQIAABYFAAAOAAAAZHJzL2Uyb0RvYy54bWysVMFu2zAMvQ/YPwi6r04yJ1mMOkXQIsOA&#10;YC3QDj0zshwbk0VNUmJnXz9KdtJ07WmYD4YoUhTf46Oub7pGsYO0rkad8/HViDOpBRa13uX8x9P6&#10;0xfOnAddgEItc36Ujt8sP364bk0mJ1ihKqRllES7rDU5r7w3WZI4UckG3BUaqclZom3Ak2l3SWGh&#10;peyNSiaj0Sxp0RbGopDO0e5d7+TLmL8spfD3ZemkZyrnVJuPfxv/2/BPlteQ7SyYqhZDGfAPVTRQ&#10;a7r0nOoOPLC9rd+kamph0WHprwQ2CZZlLWTEQGjGo7/QPFZgZMRC5Dhzpsn9v7Ti++HBsrrI+Wy6&#10;4ExDQ026P4BiwSZ2WuMyCno0Dzbgc2aD4qcjR/LKEww3xHSlbUIsoWNdpPp4plp2ngnanKeLxecp&#10;Z4Jcs3Q+H8VWJJCdDhvr/FeJDQuLnEulauMCGZDBYeN8qACyU1QsDVVdrGulonF0t8oyApJzkkuB&#10;LWcKnKfNnK/jF9BRCnd5TGnW5nwyTakeJoAEWSrwtGwMUeT0jjNQO1K68DbW8uq0s7vt+db1fDFL&#10;Z+9dEoq+A1f11cUMQ5jSoXYZdTtgfCE2rHy37WK3JqfebLE4Ugct9tJ2Rqxryr8hrA9gScsEhObT&#10;39OvVEjocFhxVqH9/d5+iCeJkZezlmaDkP/ag5VE4TdN4luM0zQMUzTS6XxChr30bC89et/cIrVh&#10;TC+BEXEZ4r06LUuLzTON8SrcSi7Qgu7uOR6MW9/PLD0EQq5WMYwGyIDf6EcjQvLAXGD2qXsGawbZ&#10;eNLbdzzN0Rvp9LHhpMbV3mNZR10FpnteB5nT8EWtDA9FmO5LO0a9PGfLPwAAAP//AwBQSwMEFAAG&#10;AAgAAAAhAK2NXpXdAAAACAEAAA8AAABkcnMvZG93bnJldi54bWxMj0FLxDAQhe+C/yGM4M1N7JYq&#10;tekioiKIglvBa9qObbGZlCS7bf+9sye9zeM93nyv2C12FEf0YXCk4XqjQCA1rh2o0/BZPV3dggjR&#10;UGtGR6hhxQC78vysMHnrZvrA4z52gkso5EZDH+OUSxmaHq0JGzchsfftvDWRpe9k683M5XaUiVKZ&#10;tGYg/tCbCR96bH72B6vhcX75Wqs3l4aseX9e68onMb5qfXmx3N+BiLjEvzCc8BkdSmaq3YHaIEYN&#10;SXLDSQ3pFsTJThUvqflQ2RZkWcj/A8pfAAAA//8DAFBLAQItABQABgAIAAAAIQC2gziS/gAAAOEB&#10;AAATAAAAAAAAAAAAAAAAAAAAAABbQ29udGVudF9UeXBlc10ueG1sUEsBAi0AFAAGAAgAAAAhADj9&#10;If/WAAAAlAEAAAsAAAAAAAAAAAAAAAAALwEAAF9yZWxzLy5yZWxzUEsBAi0AFAAGAAgAAAAhAMT2&#10;oIeFAgAAFgUAAA4AAAAAAAAAAAAAAAAALgIAAGRycy9lMm9Eb2MueG1sUEsBAi0AFAAGAAgAAAAh&#10;AK2NXpXdAAAACAEAAA8AAAAAAAAAAAAAAAAA3wQAAGRycy9kb3ducmV2LnhtbFBLBQYAAAAABAAE&#10;APMAAADpBQAAAAA=&#10;" fillcolor="window" strokecolor="#f79646" strokeweight="2pt">
                      <v:path arrowok="t"/>
                      <v:textbox>
                        <w:txbxContent>
                          <w:p w14:paraId="000271D9" w14:textId="77777777" w:rsidR="006F77F0" w:rsidRDefault="006F77F0" w:rsidP="00355BAA">
                            <w:pPr>
                              <w:rPr>
                                <w:sz w:val="14"/>
                                <w:szCs w:val="14"/>
                              </w:rPr>
                            </w:pPr>
                            <w:r>
                              <w:rPr>
                                <w:rFonts w:ascii="Times New Roman" w:hAnsi="Times New Roman" w:cs="Times New Roman"/>
                                <w:color w:val="262626" w:themeColor="text1" w:themeTint="D9"/>
                                <w:sz w:val="14"/>
                                <w:szCs w:val="14"/>
                              </w:rPr>
                              <w:t xml:space="preserve">Delivery channel (X3.4) </w:t>
                            </w:r>
                          </w:p>
                          <w:p w14:paraId="78D65065" w14:textId="77777777" w:rsidR="006F77F0" w:rsidRDefault="006F77F0" w:rsidP="00355BAA">
                            <w:pPr>
                              <w:ind w:left="-142" w:right="-125"/>
                              <w:jc w:val="center"/>
                              <w:rPr>
                                <w:rFonts w:ascii="Times New Roman" w:hAnsi="Times New Roman" w:cs="Times New Roman"/>
                                <w:color w:val="262626" w:themeColor="text1" w:themeTint="D9"/>
                                <w:sz w:val="14"/>
                                <w:szCs w:val="14"/>
                              </w:rPr>
                            </w:pPr>
                            <w:r>
                              <w:rPr>
                                <w:rFonts w:ascii="Times New Roman" w:hAnsi="Times New Roman" w:cs="Times New Roman"/>
                                <w:color w:val="262626" w:themeColor="text1" w:themeTint="D9"/>
                                <w:sz w:val="14"/>
                                <w:szCs w:val="14"/>
                              </w:rPr>
                              <w:t>)</w:t>
                            </w:r>
                          </w:p>
                          <w:p w14:paraId="50D7263B" w14:textId="77777777" w:rsidR="006F77F0" w:rsidRDefault="006F77F0" w:rsidP="00355BAA">
                            <w:pPr>
                              <w:jc w:val="center"/>
                            </w:pPr>
                          </w:p>
                        </w:txbxContent>
                      </v:textbox>
                    </v:oval>
                  </w:pict>
                </mc:Fallback>
              </mc:AlternateContent>
            </w:r>
          </w:p>
        </w:tc>
        <w:tc>
          <w:tcPr>
            <w:tcW w:w="543" w:type="pct"/>
            <w:hideMark/>
          </w:tcPr>
          <w:p w14:paraId="22FC0C17" w14:textId="77777777" w:rsidR="00355BAA" w:rsidRDefault="00355BAA" w:rsidP="006F77F0">
            <w:pPr>
              <w:rPr>
                <w:rFonts w:ascii="Times New Roman" w:hAnsi="Times New Roman" w:cs="Times New Roman"/>
                <w:lang w:val="id-ID"/>
              </w:rPr>
            </w:pPr>
            <w:r>
              <w:rPr>
                <w:noProof/>
              </w:rPr>
              <mc:AlternateContent>
                <mc:Choice Requires="wps">
                  <w:drawing>
                    <wp:anchor distT="0" distB="0" distL="114300" distR="114300" simplePos="0" relativeHeight="251662336" behindDoc="0" locked="0" layoutInCell="1" allowOverlap="1" wp14:anchorId="46FA857E" wp14:editId="13E007D2">
                      <wp:simplePos x="0" y="0"/>
                      <wp:positionH relativeFrom="column">
                        <wp:posOffset>429260</wp:posOffset>
                      </wp:positionH>
                      <wp:positionV relativeFrom="paragraph">
                        <wp:posOffset>89535</wp:posOffset>
                      </wp:positionV>
                      <wp:extent cx="661670" cy="559435"/>
                      <wp:effectExtent l="0" t="0" r="24130" b="12065"/>
                      <wp:wrapNone/>
                      <wp:docPr id="661" name="Oval 6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670" cy="559435"/>
                              </a:xfrm>
                              <a:prstGeom prst="ellipse">
                                <a:avLst/>
                              </a:prstGeom>
                              <a:solidFill>
                                <a:sysClr val="window" lastClr="FFFFFF"/>
                              </a:solidFill>
                              <a:ln w="25400" cap="flat" cmpd="sng" algn="ctr">
                                <a:solidFill>
                                  <a:srgbClr val="F79646"/>
                                </a:solidFill>
                                <a:prstDash val="solid"/>
                              </a:ln>
                              <a:effectLst/>
                            </wps:spPr>
                            <wps:txbx>
                              <w:txbxContent>
                                <w:p w14:paraId="56D45419" w14:textId="77777777" w:rsidR="006F77F0" w:rsidRDefault="006F77F0" w:rsidP="00355BAA">
                                  <w:pPr>
                                    <w:ind w:right="-90" w:hanging="142"/>
                                    <w:jc w:val="center"/>
                                    <w:rPr>
                                      <w:sz w:val="14"/>
                                      <w:szCs w:val="14"/>
                                    </w:rPr>
                                  </w:pPr>
                                  <w:r>
                                    <w:rPr>
                                      <w:rFonts w:ascii="Times New Roman" w:hAnsi="Times New Roman" w:cs="Times New Roman"/>
                                      <w:color w:val="262626" w:themeColor="text1" w:themeTint="D9"/>
                                      <w:sz w:val="14"/>
                                      <w:szCs w:val="14"/>
                                    </w:rPr>
                                    <w:t>Referensi (X3.6)</w:t>
                                  </w:r>
                                </w:p>
                                <w:p w14:paraId="2AAB1F78" w14:textId="77777777" w:rsidR="006F77F0" w:rsidRDefault="006F77F0" w:rsidP="00355BAA">
                                  <w:pPr>
                                    <w:rPr>
                                      <w:sz w:val="14"/>
                                      <w:szCs w:val="14"/>
                                    </w:rPr>
                                  </w:pPr>
                                </w:p>
                                <w:p w14:paraId="01E31703" w14:textId="77777777" w:rsidR="006F77F0" w:rsidRDefault="006F77F0" w:rsidP="00355BAA">
                                  <w:pPr>
                                    <w:ind w:left="-142" w:right="-125"/>
                                    <w:jc w:val="center"/>
                                    <w:rPr>
                                      <w:rFonts w:ascii="Times New Roman" w:hAnsi="Times New Roman" w:cs="Times New Roman"/>
                                      <w:color w:val="262626" w:themeColor="text1" w:themeTint="D9"/>
                                      <w:sz w:val="14"/>
                                      <w:szCs w:val="14"/>
                                    </w:rPr>
                                  </w:pPr>
                                  <w:r>
                                    <w:rPr>
                                      <w:rFonts w:ascii="Times New Roman" w:hAnsi="Times New Roman" w:cs="Times New Roman"/>
                                      <w:color w:val="262626" w:themeColor="text1" w:themeTint="D9"/>
                                      <w:sz w:val="14"/>
                                      <w:szCs w:val="14"/>
                                    </w:rPr>
                                    <w:t>)</w:t>
                                  </w:r>
                                </w:p>
                                <w:p w14:paraId="7FF68E73" w14:textId="77777777" w:rsidR="006F77F0" w:rsidRDefault="006F77F0" w:rsidP="00355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FA857E" id="Oval 661" o:spid="_x0000_s1029" style="position:absolute;margin-left:33.8pt;margin-top:7.05pt;width:52.1pt;height:4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QigAIAABYFAAAOAAAAZHJzL2Uyb0RvYy54bWysVFFv2jAQfp+0/2D5fQ1QoGvUUCEQ0yTU&#10;IrVTnw/HIdEcn2cbEvbrd3YCpWufpuXB8vnOd/d9/i53922t2EFaV6HO+PBqwJnUAvNK7zL+43n1&#10;5StnzoPOQaGWGT9Kx+9nnz/dNSaVIyxR5dIySqJd2piMl96bNEmcKGUN7gqN1OQs0NbgybS7JLfQ&#10;UPZaJaPBYJo0aHNjUUjn6HTZOfks5i8KKfxjUTjpmco49ebjauO6DWsyu4N0Z8GUlejbgH/oooZK&#10;U9FzqiV4YHtbvUtVV8Kiw8JfCawTLIpKyIiB0AwHf6F5KsHIiIXIceZMk/t/acXDYWNZlWd8Oh1y&#10;pqGmR3o8gGLBJnYa41IKejIbG/A5s0bx05EjeeMJhutj2sLWIZbQsTZSfTxTLVvPBB1S9ukNPYgg&#10;12RyO76ehGIJpKfLxjr/TWLNwibjUqnKuEAGpHBYO99Fn6Jia6iqfFUpFY2jWyjLCEjGSS45Npwp&#10;cJ4OM76KX1/QXV5TmjUZH03Gg9AbkCALBZ62tSGKnN5xBmpHShfexl7e3HZ2tz1XXd3cTsfTj4qE&#10;ppfgyq67mKEPUzr0LqNue4yvxIadb7dtfK3rcCOcbDE/0gta7KTtjFhVlH9NWDdgScsEhObTP9JS&#10;KCR02O84K9H+/ug8xJPEyMtZQ7NByH/twUqi8Lsm8d0Ox+MwTNEYT25GZNhLz/bSo/f1AukZSF7U&#10;XdyGeK9O28Ji/UJjPA9VyQVaUO2O495Y+G5m6Ucg5Hwew2iADPi1fjIiJA/MBWaf2xewppeNJ709&#10;4GmO3kmniw03Nc73Hosq6uqV117mNHxRnP2PIkz3pR2jXn9nsz8AAAD//wMAUEsDBBQABgAIAAAA&#10;IQA8wAuQ3QAAAAkBAAAPAAAAZHJzL2Rvd25yZXYueG1sTI9BS8QwEIXvgv8hjODNTVuWrtSmi4iK&#10;IApuBa9pM7bFZlKS7Lb9986e9DYz7/Hme+V+saM4oQ+DIwXpJgGB1DozUKfgs366uQURoiajR0eo&#10;YMUA++ryotSFcTN94OkQO8EhFAqtoI9xKqQMbY9Wh42bkFj7dt7qyKvvpPF65nA7yixJcmn1QPyh&#10;1xM+9Nj+HI5WweP88rXWb24b8vb9eW1qn8X4qtT11XJ/ByLiEv/McMZndKiYqXFHMkGMCvJdzk6+&#10;b1MQZ32XcpWGhyTLQFal/N+g+gUAAP//AwBQSwECLQAUAAYACAAAACEAtoM4kv4AAADhAQAAEwAA&#10;AAAAAAAAAAAAAAAAAAAAW0NvbnRlbnRfVHlwZXNdLnhtbFBLAQItABQABgAIAAAAIQA4/SH/1gAA&#10;AJQBAAALAAAAAAAAAAAAAAAAAC8BAABfcmVscy8ucmVsc1BLAQItABQABgAIAAAAIQBRVnQigAIA&#10;ABYFAAAOAAAAAAAAAAAAAAAAAC4CAABkcnMvZTJvRG9jLnhtbFBLAQItABQABgAIAAAAIQA8wAuQ&#10;3QAAAAkBAAAPAAAAAAAAAAAAAAAAANoEAABkcnMvZG93bnJldi54bWxQSwUGAAAAAAQABADzAAAA&#10;5AUAAAAA&#10;" fillcolor="window" strokecolor="#f79646" strokeweight="2pt">
                      <v:path arrowok="t"/>
                      <v:textbox>
                        <w:txbxContent>
                          <w:p w14:paraId="56D45419" w14:textId="77777777" w:rsidR="006F77F0" w:rsidRDefault="006F77F0" w:rsidP="00355BAA">
                            <w:pPr>
                              <w:ind w:right="-90" w:hanging="142"/>
                              <w:jc w:val="center"/>
                              <w:rPr>
                                <w:sz w:val="14"/>
                                <w:szCs w:val="14"/>
                              </w:rPr>
                            </w:pPr>
                            <w:r>
                              <w:rPr>
                                <w:rFonts w:ascii="Times New Roman" w:hAnsi="Times New Roman" w:cs="Times New Roman"/>
                                <w:color w:val="262626" w:themeColor="text1" w:themeTint="D9"/>
                                <w:sz w:val="14"/>
                                <w:szCs w:val="14"/>
                              </w:rPr>
                              <w:t>Referensi (X3.6)</w:t>
                            </w:r>
                          </w:p>
                          <w:p w14:paraId="2AAB1F78" w14:textId="77777777" w:rsidR="006F77F0" w:rsidRDefault="006F77F0" w:rsidP="00355BAA">
                            <w:pPr>
                              <w:rPr>
                                <w:sz w:val="14"/>
                                <w:szCs w:val="14"/>
                              </w:rPr>
                            </w:pPr>
                          </w:p>
                          <w:p w14:paraId="01E31703" w14:textId="77777777" w:rsidR="006F77F0" w:rsidRDefault="006F77F0" w:rsidP="00355BAA">
                            <w:pPr>
                              <w:ind w:left="-142" w:right="-125"/>
                              <w:jc w:val="center"/>
                              <w:rPr>
                                <w:rFonts w:ascii="Times New Roman" w:hAnsi="Times New Roman" w:cs="Times New Roman"/>
                                <w:color w:val="262626" w:themeColor="text1" w:themeTint="D9"/>
                                <w:sz w:val="14"/>
                                <w:szCs w:val="14"/>
                              </w:rPr>
                            </w:pPr>
                            <w:r>
                              <w:rPr>
                                <w:rFonts w:ascii="Times New Roman" w:hAnsi="Times New Roman" w:cs="Times New Roman"/>
                                <w:color w:val="262626" w:themeColor="text1" w:themeTint="D9"/>
                                <w:sz w:val="14"/>
                                <w:szCs w:val="14"/>
                              </w:rPr>
                              <w:t>)</w:t>
                            </w:r>
                          </w:p>
                          <w:p w14:paraId="7FF68E73" w14:textId="77777777" w:rsidR="006F77F0" w:rsidRDefault="006F77F0" w:rsidP="00355BAA">
                            <w:pPr>
                              <w:jc w:val="center"/>
                            </w:pPr>
                          </w:p>
                        </w:txbxContent>
                      </v:textbox>
                    </v:oval>
                  </w:pict>
                </mc:Fallback>
              </mc:AlternateContent>
            </w:r>
          </w:p>
        </w:tc>
        <w:tc>
          <w:tcPr>
            <w:tcW w:w="526" w:type="pct"/>
            <w:gridSpan w:val="2"/>
          </w:tcPr>
          <w:p w14:paraId="3A688BB9" w14:textId="77777777" w:rsidR="00355BAA" w:rsidRDefault="00355BAA" w:rsidP="006F77F0">
            <w:pPr>
              <w:rPr>
                <w:rFonts w:ascii="Times New Roman" w:hAnsi="Times New Roman" w:cs="Times New Roman"/>
                <w:lang w:val="id-ID"/>
              </w:rPr>
            </w:pPr>
          </w:p>
        </w:tc>
        <w:tc>
          <w:tcPr>
            <w:tcW w:w="553" w:type="pct"/>
            <w:gridSpan w:val="2"/>
          </w:tcPr>
          <w:p w14:paraId="57C508FB" w14:textId="77777777" w:rsidR="00355BAA" w:rsidRDefault="00355BAA" w:rsidP="006F77F0">
            <w:pPr>
              <w:rPr>
                <w:rFonts w:ascii="Times New Roman" w:hAnsi="Times New Roman" w:cs="Times New Roman"/>
                <w:lang w:val="id-ID"/>
              </w:rPr>
            </w:pPr>
          </w:p>
        </w:tc>
      </w:tr>
      <w:tr w:rsidR="00355BAA" w14:paraId="1DACDC8D" w14:textId="77777777" w:rsidTr="00F74D68">
        <w:trPr>
          <w:trHeight w:val="851"/>
        </w:trPr>
        <w:tc>
          <w:tcPr>
            <w:tcW w:w="156" w:type="pct"/>
            <w:hideMark/>
          </w:tcPr>
          <w:p w14:paraId="518E8786" w14:textId="77777777" w:rsidR="00355BAA" w:rsidRDefault="00355BAA" w:rsidP="006F77F0">
            <w:pPr>
              <w:rPr>
                <w:rFonts w:ascii="Times New Roman" w:hAnsi="Times New Roman" w:cs="Times New Roman"/>
                <w:lang w:val="id-ID"/>
              </w:rPr>
            </w:pPr>
            <w:r>
              <w:rPr>
                <w:noProof/>
              </w:rPr>
              <mc:AlternateContent>
                <mc:Choice Requires="wps">
                  <w:drawing>
                    <wp:anchor distT="0" distB="0" distL="114300" distR="114300" simplePos="0" relativeHeight="251663360" behindDoc="0" locked="0" layoutInCell="1" allowOverlap="1" wp14:anchorId="1498BCFD" wp14:editId="4296E424">
                      <wp:simplePos x="0" y="0"/>
                      <wp:positionH relativeFrom="column">
                        <wp:posOffset>55880</wp:posOffset>
                      </wp:positionH>
                      <wp:positionV relativeFrom="paragraph">
                        <wp:posOffset>403225</wp:posOffset>
                      </wp:positionV>
                      <wp:extent cx="647700" cy="593090"/>
                      <wp:effectExtent l="0" t="0" r="19050" b="16510"/>
                      <wp:wrapNone/>
                      <wp:docPr id="662" name="Oval 6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593090"/>
                              </a:xfrm>
                              <a:prstGeom prst="ellipse">
                                <a:avLst/>
                              </a:prstGeom>
                              <a:solidFill>
                                <a:sysClr val="window" lastClr="FFFFFF"/>
                              </a:solidFill>
                              <a:ln w="25400" cap="flat" cmpd="sng" algn="ctr">
                                <a:solidFill>
                                  <a:srgbClr val="F79646"/>
                                </a:solidFill>
                                <a:prstDash val="solid"/>
                              </a:ln>
                              <a:effectLst/>
                            </wps:spPr>
                            <wps:txbx>
                              <w:txbxContent>
                                <w:p w14:paraId="638690FE" w14:textId="77777777" w:rsidR="006F77F0" w:rsidRDefault="006F77F0" w:rsidP="00355BAA">
                                  <w:pPr>
                                    <w:jc w:val="center"/>
                                    <w:rPr>
                                      <w:sz w:val="14"/>
                                      <w:szCs w:val="14"/>
                                    </w:rPr>
                                  </w:pPr>
                                  <w:r>
                                    <w:rPr>
                                      <w:rFonts w:ascii="Times New Roman" w:hAnsi="Times New Roman" w:cs="Times New Roman"/>
                                      <w:sz w:val="14"/>
                                      <w:szCs w:val="14"/>
                                    </w:rPr>
                                    <w:t>Jender</w:t>
                                  </w:r>
                                  <w:r>
                                    <w:rPr>
                                      <w:sz w:val="14"/>
                                      <w:szCs w:val="14"/>
                                    </w:rPr>
                                    <w:t xml:space="preserve"> (X1.1)</w:t>
                                  </w:r>
                                </w:p>
                                <w:p w14:paraId="3C75467A" w14:textId="77777777" w:rsidR="006F77F0" w:rsidRDefault="006F77F0" w:rsidP="00355BAA">
                                  <w:pPr>
                                    <w:jc w:val="center"/>
                                    <w:rPr>
                                      <w:i/>
                                    </w:rPr>
                                  </w:pPr>
                                </w:p>
                                <w:p w14:paraId="7A1D86DD" w14:textId="77777777" w:rsidR="006F77F0" w:rsidRDefault="006F77F0" w:rsidP="00355BAA">
                                  <w:pPr>
                                    <w:jc w:val="center"/>
                                  </w:pPr>
                                </w:p>
                                <w:p w14:paraId="59CBD69A" w14:textId="77777777" w:rsidR="006F77F0" w:rsidRDefault="006F77F0" w:rsidP="00355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98BCFD" id="Oval 662" o:spid="_x0000_s1030" style="position:absolute;margin-left:4.4pt;margin-top:31.75pt;width:51pt;height:4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LhAIAABYFAAAOAAAAZHJzL2Uyb0RvYy54bWysVMFu2zAMvQ/YPwi6r04yN2mMOkXQIsOA&#10;oC3QDj0zshwbk0VNUmJnXz9KdtJ07WmYD4YoUhTf46Oub7pGsb20rkad8/HFiDOpBRa13ub8x/Pq&#10;yxVnzoMuQKGWOT9Ix28Wnz9dtyaTE6xQFdIySqJd1pqcV96bLEmcqGQD7gKN1OQs0TbgybTbpLDQ&#10;UvZGJZPRaJq0aAtjUUjnaPeud/JFzF+WUviHsnTSM5Vzqs3Hv43/Tfgni2vIthZMVYuhDPiHKhqo&#10;NV16SnUHHtjO1u9SNbWw6LD0FwKbBMuyFjJiIDTj0V9oniowMmIhcpw50eT+X1pxv3+0rC5yPp1O&#10;ONPQUJMe9qBYsImd1riMgp7Mow34nFmj+OnIkbzxBMMNMV1pmxBL6FgXqT6cqJadZ4I2p+lsNqKG&#10;CHJdzr+O5rEVCWTHw8Y6/01iw8Ii51Kp2rhABmSwXzsfKoDsGBVLQ1UXq1qpaBzcrbKMgOSc5FJg&#10;y5kC52kz56v4BXSUwp0fU5q1OZ9cprE2IEGWCjyV2RiiyOktZ6C2pHThbazlzWlnt5vTravZfJpO&#10;P7okFH0HruqrixmGMKVD7TLqdsD4SmxY+W7TxW6lx95ssDhQBy320nZGrGrKvyasj2BJy0Qyzad/&#10;oF+pkNDhsOKsQvv7o/0QTxIjL2ctzQYh/7UDK4nC75rENx+naRimaKSXswkZ9tyzOffoXXOL1IYx&#10;vQRGxGWI9+q4LC02LzTGy3AruUALurvneDBufT+z9BAIuVzGMBogA36tn4wIyQNzgdnn7gWsGWTj&#10;SW/3eJyjd9LpY8NJjcudx7KOugpM97wOMqfhi1oZHoow3ed2jHp9zhZ/AAAA//8DAFBLAwQUAAYA&#10;CAAAACEAAWwim94AAAAIAQAADwAAAGRycy9kb3ducmV2LnhtbEyPQUvDQBCF74L/YRnBm9202lDT&#10;bIqIiiAKNkKvm+yaBLOzYXfaJP/e6Ulv8+YN732T7ybXi5MNsfOoYLlIQFisvemwUfBVPt9sQETS&#10;aHTv0SqYbYRdcXmR68z4ET/taU+N4BCMmVbQEg2ZlLFurdNx4QeL7H374DSxDI00QY8c7nq5SpJU&#10;Ot0hN7R6sI+trX/2R6fgaXw9zOW7v4tp/fEyV2VYEb0pdX01PWxBkJ3o7xjO+IwOBTNV/ogmil7B&#10;hsFJQXq7BnG2lwkvKh7W6T3IIpf/Hyh+AQAA//8DAFBLAQItABQABgAIAAAAIQC2gziS/gAAAOEB&#10;AAATAAAAAAAAAAAAAAAAAAAAAABbQ29udGVudF9UeXBlc10ueG1sUEsBAi0AFAAGAAgAAAAhADj9&#10;If/WAAAAlAEAAAsAAAAAAAAAAAAAAAAALwEAAF9yZWxzLy5yZWxzUEsBAi0AFAAGAAgAAAAhADF/&#10;/EuEAgAAFgUAAA4AAAAAAAAAAAAAAAAALgIAAGRycy9lMm9Eb2MueG1sUEsBAi0AFAAGAAgAAAAh&#10;AAFsIpveAAAACAEAAA8AAAAAAAAAAAAAAAAA3gQAAGRycy9kb3ducmV2LnhtbFBLBQYAAAAABAAE&#10;APMAAADpBQAAAAA=&#10;" fillcolor="window" strokecolor="#f79646" strokeweight="2pt">
                      <v:path arrowok="t"/>
                      <v:textbox>
                        <w:txbxContent>
                          <w:p w14:paraId="638690FE" w14:textId="77777777" w:rsidR="006F77F0" w:rsidRDefault="006F77F0" w:rsidP="00355BAA">
                            <w:pPr>
                              <w:jc w:val="center"/>
                              <w:rPr>
                                <w:sz w:val="14"/>
                                <w:szCs w:val="14"/>
                              </w:rPr>
                            </w:pPr>
                            <w:r>
                              <w:rPr>
                                <w:rFonts w:ascii="Times New Roman" w:hAnsi="Times New Roman" w:cs="Times New Roman"/>
                                <w:sz w:val="14"/>
                                <w:szCs w:val="14"/>
                              </w:rPr>
                              <w:t>Jender</w:t>
                            </w:r>
                            <w:r>
                              <w:rPr>
                                <w:sz w:val="14"/>
                                <w:szCs w:val="14"/>
                              </w:rPr>
                              <w:t xml:space="preserve"> (X1.1)</w:t>
                            </w:r>
                          </w:p>
                          <w:p w14:paraId="3C75467A" w14:textId="77777777" w:rsidR="006F77F0" w:rsidRDefault="006F77F0" w:rsidP="00355BAA">
                            <w:pPr>
                              <w:jc w:val="center"/>
                              <w:rPr>
                                <w:i/>
                              </w:rPr>
                            </w:pPr>
                          </w:p>
                          <w:p w14:paraId="7A1D86DD" w14:textId="77777777" w:rsidR="006F77F0" w:rsidRDefault="006F77F0" w:rsidP="00355BAA">
                            <w:pPr>
                              <w:jc w:val="center"/>
                            </w:pPr>
                          </w:p>
                          <w:p w14:paraId="59CBD69A" w14:textId="77777777" w:rsidR="006F77F0" w:rsidRDefault="006F77F0" w:rsidP="00355BAA">
                            <w:pPr>
                              <w:jc w:val="center"/>
                            </w:pPr>
                          </w:p>
                        </w:txbxContent>
                      </v:textbox>
                    </v:oval>
                  </w:pict>
                </mc:Fallback>
              </mc:AlternateContent>
            </w:r>
          </w:p>
        </w:tc>
        <w:tc>
          <w:tcPr>
            <w:tcW w:w="971" w:type="pct"/>
            <w:gridSpan w:val="4"/>
          </w:tcPr>
          <w:p w14:paraId="63F20D4C" w14:textId="77777777" w:rsidR="00355BAA" w:rsidRDefault="00355BAA" w:rsidP="006F77F0">
            <w:pPr>
              <w:rPr>
                <w:rFonts w:ascii="Times New Roman" w:hAnsi="Times New Roman" w:cs="Times New Roman"/>
                <w:lang w:val="id-ID"/>
              </w:rPr>
            </w:pPr>
          </w:p>
        </w:tc>
        <w:tc>
          <w:tcPr>
            <w:tcW w:w="687" w:type="pct"/>
            <w:gridSpan w:val="2"/>
          </w:tcPr>
          <w:p w14:paraId="57F512D8" w14:textId="77777777" w:rsidR="00355BAA" w:rsidRDefault="00355BAA" w:rsidP="006F77F0">
            <w:pPr>
              <w:rPr>
                <w:rFonts w:ascii="Times New Roman" w:hAnsi="Times New Roman" w:cs="Times New Roman"/>
                <w:lang w:val="id-ID"/>
              </w:rPr>
            </w:pPr>
          </w:p>
        </w:tc>
        <w:tc>
          <w:tcPr>
            <w:tcW w:w="542" w:type="pct"/>
          </w:tcPr>
          <w:p w14:paraId="6FE0DA6F" w14:textId="77777777" w:rsidR="00355BAA" w:rsidRDefault="00355BAA" w:rsidP="006F77F0">
            <w:pPr>
              <w:rPr>
                <w:rFonts w:ascii="Times New Roman" w:hAnsi="Times New Roman" w:cs="Times New Roman"/>
                <w:lang w:val="id-ID"/>
              </w:rPr>
            </w:pPr>
          </w:p>
          <w:p w14:paraId="2028B8BB" w14:textId="77777777" w:rsidR="00355BAA" w:rsidRDefault="00355BAA" w:rsidP="006F77F0">
            <w:pPr>
              <w:rPr>
                <w:rFonts w:ascii="Times New Roman" w:hAnsi="Times New Roman" w:cs="Times New Roman"/>
                <w:lang w:val="id-ID"/>
              </w:rPr>
            </w:pPr>
          </w:p>
          <w:p w14:paraId="5543A0B2" w14:textId="77777777" w:rsidR="00355BAA" w:rsidRDefault="00355BAA" w:rsidP="006F77F0">
            <w:pPr>
              <w:rPr>
                <w:rFonts w:ascii="Times New Roman" w:hAnsi="Times New Roman" w:cs="Times New Roman"/>
                <w:lang w:val="id-ID"/>
              </w:rPr>
            </w:pPr>
          </w:p>
          <w:p w14:paraId="1E78A070" w14:textId="77777777" w:rsidR="00355BAA" w:rsidRDefault="00355BAA" w:rsidP="006F77F0">
            <w:pPr>
              <w:rPr>
                <w:rFonts w:ascii="Times New Roman" w:hAnsi="Times New Roman" w:cs="Times New Roman"/>
                <w:sz w:val="16"/>
                <w:szCs w:val="16"/>
                <w:vertAlign w:val="subscript"/>
                <w:lang w:val="id-ID"/>
              </w:rPr>
            </w:pPr>
            <w:r>
              <w:rPr>
                <w:rFonts w:ascii="Times New Roman" w:hAnsi="Times New Roman" w:cs="Times New Roman"/>
                <w:sz w:val="14"/>
                <w:szCs w:val="14"/>
                <w:lang w:val="id-ID"/>
              </w:rPr>
              <w:t xml:space="preserve">    </w:t>
            </w:r>
            <w:r>
              <w:rPr>
                <w:rFonts w:ascii="Times New Roman" w:hAnsi="Times New Roman" w:cs="Times New Roman"/>
                <w:color w:val="000000"/>
                <w:sz w:val="16"/>
                <w:szCs w:val="16"/>
                <w:lang w:val="id-ID"/>
              </w:rPr>
              <w:t>0,813</w:t>
            </w:r>
          </w:p>
          <w:p w14:paraId="14AF9F03" w14:textId="77777777" w:rsidR="00355BAA" w:rsidRDefault="00355BAA" w:rsidP="006F77F0">
            <w:pPr>
              <w:rPr>
                <w:rFonts w:ascii="Times New Roman" w:hAnsi="Times New Roman" w:cs="Times New Roman"/>
              </w:rPr>
            </w:pPr>
          </w:p>
        </w:tc>
        <w:tc>
          <w:tcPr>
            <w:tcW w:w="511" w:type="pct"/>
            <w:gridSpan w:val="2"/>
          </w:tcPr>
          <w:p w14:paraId="30740404" w14:textId="77777777" w:rsidR="00355BAA" w:rsidRDefault="00355BAA" w:rsidP="006F77F0">
            <w:pPr>
              <w:rPr>
                <w:rFonts w:ascii="Times New Roman" w:hAnsi="Times New Roman" w:cs="Times New Roman"/>
                <w:lang w:val="id-ID"/>
              </w:rPr>
            </w:pPr>
            <w:r>
              <w:rPr>
                <w:rFonts w:ascii="Times New Roman" w:hAnsi="Times New Roman" w:cs="Times New Roman"/>
                <w:lang w:val="id-ID"/>
              </w:rPr>
              <w:t xml:space="preserve"> </w:t>
            </w:r>
          </w:p>
          <w:p w14:paraId="6DCAE3B1" w14:textId="77777777" w:rsidR="00355BAA" w:rsidRDefault="00355BAA" w:rsidP="006F77F0">
            <w:pPr>
              <w:rPr>
                <w:rFonts w:ascii="Times New Roman" w:hAnsi="Times New Roman" w:cs="Times New Roman"/>
                <w:lang w:val="id-ID"/>
              </w:rPr>
            </w:pPr>
            <w:r>
              <w:rPr>
                <w:noProof/>
              </w:rPr>
              <mc:AlternateContent>
                <mc:Choice Requires="wps">
                  <w:drawing>
                    <wp:anchor distT="0" distB="0" distL="114300" distR="114300" simplePos="0" relativeHeight="251664384" behindDoc="0" locked="0" layoutInCell="1" allowOverlap="1" wp14:anchorId="31BB15B1" wp14:editId="69465DDE">
                      <wp:simplePos x="0" y="0"/>
                      <wp:positionH relativeFrom="column">
                        <wp:posOffset>372110</wp:posOffset>
                      </wp:positionH>
                      <wp:positionV relativeFrom="paragraph">
                        <wp:posOffset>59689</wp:posOffset>
                      </wp:positionV>
                      <wp:extent cx="1134110" cy="1800225"/>
                      <wp:effectExtent l="38100" t="38100" r="27940" b="28575"/>
                      <wp:wrapNone/>
                      <wp:docPr id="671" name="Straight Arrow Connector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34110" cy="1800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6B2A2E" id="_x0000_t32" coordsize="21600,21600" o:spt="32" o:oned="t" path="m,l21600,21600e" filled="f">
                      <v:path arrowok="t" fillok="f" o:connecttype="none"/>
                      <o:lock v:ext="edit" shapetype="t"/>
                    </v:shapetype>
                    <v:shape id="Straight Arrow Connector 671" o:spid="_x0000_s1026" type="#_x0000_t32" style="position:absolute;margin-left:29.3pt;margin-top:4.7pt;width:89.3pt;height:141.7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goSgIAAIoEAAAOAAAAZHJzL2Uyb0RvYy54bWysVMGO0zAQvSPxD5bvbZJuttuNNl2tkhYO&#10;C1Tqwt21ncbCsS3b27RC/DtjJy0ULgiRgzPOeN68mXnOw+Oxk+jArRNalTibphhxRTUTal/izy/r&#10;yQIj54liRGrFS3ziDj8u37556E3BZ7rVknGLAES5ojclbr03RZI42vKOuKk2XIGz0bYjHrZ2nzBL&#10;ekDvZDJL03nSa8uM1ZQ7B1/rwYmXEb9pOPWfmsZxj2SJgZuPq43rLqzJ8oEUe0tMK+hIg/wDi44I&#10;BUkvUDXxBL1a8QdUJ6jVTjd+SnWX6KYRlMcaoJos/a2abUsMj7VAc5y5tMn9P1j68bCxSLASz+8y&#10;jBTpYEhbb4nYtx49Wat7VGmloJHaonAGOtYbV0BgpTY21EyPamueNf3qkNJVS9SeR+YvJwNgMSK5&#10;CgkbZyDvrv+gGZwhr17H9h0b26FGCvM+BEbrS7BCGmgWOsbJnS6T40ePKHzMsps8y2DAFHzZIk1n&#10;s9vANCFFgAzhxjr/jusOBaPEbqzxUtyQhByenR8CzwEhWOm1kDKKRSrUl/j+FhIEj9NSsOCMG7vf&#10;VdKiAwlyi8/I4uqY1a+KRbCWE7YabU+EBBv52DZvBTRSchyydZxhJDncsGAN9KQKGaEBQHi0BsV9&#10;u0/vV4vVIp/ks/lqkqd1PXlaV/lkvs7ubuubuqrq7Hsgn+VFKxjjKvA/qz/L/05d4z0cdHvR/6VR&#10;yTV6HAWQPb8j6aiKIIRBUjvNThsbqgsCAcHHw+PlDDfq13089fMXsvwBAAD//wMAUEsDBBQABgAI&#10;AAAAIQBNN+zi3wAAAAgBAAAPAAAAZHJzL2Rvd25yZXYueG1sTI/BTsMwEETvSPyDtZW4UaehlCaN&#10;UyEkToAq2l64ufE2iRqv3dhNw9+znOA2qxnNvC3Wo+3EgH1oHSmYTRMQSJUzLdUK9rvX+yWIEDUZ&#10;3TlCBd8YYF3e3hQ6N+5KnzhsYy24hEKuFTQx+lzKUDVodZg6j8Te0fVWRz77WppeX7ncdjJNkoW0&#10;uiVeaLTHlwar0/ZiFRwTX22y3Zs5n/18qN+/9n72cVLqbjI+r0BEHONfGH7xGR1KZjq4C5kgOgWP&#10;ywUnFWRzEGynD08piAOLLM1AloX8/0D5AwAA//8DAFBLAQItABQABgAIAAAAIQC2gziS/gAAAOEB&#10;AAATAAAAAAAAAAAAAAAAAAAAAABbQ29udGVudF9UeXBlc10ueG1sUEsBAi0AFAAGAAgAAAAhADj9&#10;If/WAAAAlAEAAAsAAAAAAAAAAAAAAAAALwEAAF9yZWxzLy5yZWxzUEsBAi0AFAAGAAgAAAAhANJ6&#10;CChKAgAAigQAAA4AAAAAAAAAAAAAAAAALgIAAGRycy9lMm9Eb2MueG1sUEsBAi0AFAAGAAgAAAAh&#10;AE037OLfAAAACAEAAA8AAAAAAAAAAAAAAAAApAQAAGRycy9kb3ducmV2LnhtbFBLBQYAAAAABAAE&#10;APMAAACwBQAAAAA=&#10;">
                      <v:stroke endarrow="block"/>
                    </v:shape>
                  </w:pict>
                </mc:Fallback>
              </mc:AlternateContent>
            </w:r>
            <w:r>
              <w:rPr>
                <w:rFonts w:ascii="Times New Roman" w:hAnsi="Times New Roman" w:cs="Times New Roman"/>
                <w:lang w:val="id-ID"/>
              </w:rPr>
              <w:t xml:space="preserve">  </w:t>
            </w:r>
          </w:p>
          <w:p w14:paraId="1B8E0021" w14:textId="77777777" w:rsidR="00355BAA" w:rsidRDefault="00355BAA" w:rsidP="006F77F0">
            <w:pPr>
              <w:rPr>
                <w:rFonts w:ascii="Times New Roman" w:hAnsi="Times New Roman" w:cs="Times New Roman"/>
                <w:lang w:val="id-ID"/>
              </w:rPr>
            </w:pPr>
          </w:p>
          <w:p w14:paraId="31A7AB29" w14:textId="77777777" w:rsidR="00355BAA" w:rsidRDefault="00355BAA" w:rsidP="006F77F0">
            <w:pPr>
              <w:rPr>
                <w:rFonts w:ascii="Times New Roman" w:hAnsi="Times New Roman" w:cs="Times New Roman"/>
                <w:lang w:val="id-ID"/>
              </w:rPr>
            </w:pPr>
          </w:p>
        </w:tc>
        <w:tc>
          <w:tcPr>
            <w:tcW w:w="511" w:type="pct"/>
            <w:gridSpan w:val="2"/>
          </w:tcPr>
          <w:p w14:paraId="085E0E14" w14:textId="77777777" w:rsidR="00355BAA" w:rsidRDefault="00355BAA" w:rsidP="006F77F0">
            <w:pPr>
              <w:rPr>
                <w:rFonts w:ascii="Times New Roman" w:hAnsi="Times New Roman" w:cs="Times New Roman"/>
                <w:lang w:val="id-ID"/>
              </w:rPr>
            </w:pPr>
          </w:p>
          <w:p w14:paraId="1B4EC200" w14:textId="77777777" w:rsidR="00355BAA" w:rsidRDefault="00355BAA" w:rsidP="006F77F0">
            <w:pPr>
              <w:rPr>
                <w:rFonts w:ascii="Times New Roman" w:hAnsi="Times New Roman" w:cs="Times New Roman"/>
                <w:lang w:val="id-ID"/>
              </w:rPr>
            </w:pPr>
          </w:p>
          <w:p w14:paraId="37753E56" w14:textId="77777777" w:rsidR="00355BAA" w:rsidRDefault="00355BAA" w:rsidP="006F77F0">
            <w:pPr>
              <w:rPr>
                <w:rFonts w:ascii="Times New Roman" w:hAnsi="Times New Roman" w:cs="Times New Roman"/>
                <w:lang w:val="id-ID"/>
              </w:rPr>
            </w:pPr>
          </w:p>
          <w:p w14:paraId="27E535E5" w14:textId="77777777" w:rsidR="00355BAA" w:rsidRDefault="00355BAA" w:rsidP="006F77F0">
            <w:pPr>
              <w:rPr>
                <w:rFonts w:ascii="Times New Roman" w:hAnsi="Times New Roman" w:cs="Times New Roman"/>
                <w:sz w:val="14"/>
                <w:szCs w:val="14"/>
                <w:lang w:val="id-ID"/>
              </w:rPr>
            </w:pPr>
            <w:r>
              <w:rPr>
                <w:rFonts w:ascii="Times New Roman" w:hAnsi="Times New Roman" w:cs="Times New Roman"/>
                <w:sz w:val="14"/>
                <w:szCs w:val="14"/>
                <w:lang w:val="id-ID"/>
              </w:rPr>
              <w:t xml:space="preserve">    0,</w:t>
            </w:r>
            <w:r>
              <w:rPr>
                <w:rFonts w:ascii="Times New Roman" w:hAnsi="Times New Roman" w:cs="Times New Roman"/>
                <w:color w:val="000000"/>
                <w:sz w:val="16"/>
                <w:szCs w:val="16"/>
                <w:lang w:val="id-ID"/>
              </w:rPr>
              <w:t>733</w:t>
            </w:r>
          </w:p>
        </w:tc>
        <w:tc>
          <w:tcPr>
            <w:tcW w:w="543" w:type="pct"/>
          </w:tcPr>
          <w:p w14:paraId="1F516510" w14:textId="77777777" w:rsidR="00355BAA" w:rsidRDefault="00355BAA" w:rsidP="006F77F0">
            <w:pPr>
              <w:rPr>
                <w:rFonts w:ascii="Times New Roman" w:hAnsi="Times New Roman" w:cs="Times New Roman"/>
                <w:lang w:val="id-ID"/>
              </w:rPr>
            </w:pPr>
          </w:p>
          <w:p w14:paraId="109EEC9C" w14:textId="77777777" w:rsidR="00355BAA" w:rsidRDefault="00355BAA" w:rsidP="006F77F0">
            <w:pPr>
              <w:rPr>
                <w:rFonts w:ascii="Times New Roman" w:hAnsi="Times New Roman" w:cs="Times New Roman"/>
                <w:lang w:val="id-ID"/>
              </w:rPr>
            </w:pPr>
            <w:r>
              <w:rPr>
                <w:noProof/>
              </w:rPr>
              <mc:AlternateContent>
                <mc:Choice Requires="wps">
                  <w:drawing>
                    <wp:anchor distT="0" distB="0" distL="114300" distR="114300" simplePos="0" relativeHeight="251665408" behindDoc="0" locked="0" layoutInCell="1" allowOverlap="1" wp14:anchorId="23303458" wp14:editId="47FEB111">
                      <wp:simplePos x="0" y="0"/>
                      <wp:positionH relativeFrom="column">
                        <wp:posOffset>143828</wp:posOffset>
                      </wp:positionH>
                      <wp:positionV relativeFrom="paragraph">
                        <wp:posOffset>40640</wp:posOffset>
                      </wp:positionV>
                      <wp:extent cx="635952" cy="1704975"/>
                      <wp:effectExtent l="38100" t="38100" r="31115" b="28575"/>
                      <wp:wrapNone/>
                      <wp:docPr id="664" name="Straight Arrow Connector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952" cy="1704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2BC7D" id="Straight Arrow Connector 664" o:spid="_x0000_s1026" type="#_x0000_t32" style="position:absolute;margin-left:11.35pt;margin-top:3.2pt;width:50.05pt;height:134.2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ajSgIAAIkEAAAOAAAAZHJzL2Uyb0RvYy54bWysVNFu2yAUfZ+0f0C8p7ZTJ02sOlVlJ9tD&#10;t0Vqt3cCOEbDgIDGiab9ey/YTZftZZqWB3Ix95577vHBt3fHTqIDt05oVeLsKsWIK6qZUPsSf33a&#10;TBYYOU8UI1IrXuITd/hu9f7dbW8KPtWtloxbBCDKFb0pceu9KZLE0ZZ3xF1pwxUcNtp2xMPW7hNm&#10;SQ/onUymaTpPem2ZsZpy5+BpPRziVcRvGk79l6Zx3CNZYuDm42rjugtrsrolxd4S0wo60iD/wKIj&#10;QkHTM1RNPEHPVvwB1QlqtdONv6K6S3TTCMrjDDBNlv42zWNLDI+zgDjOnGVy/w+Wfj5sLRKsxPN5&#10;jpEiHbykR2+J2Lce3Vure1RppUBIbVHIAcV64woorNTWhpnpUT2aB02/O6R01RK155H508kAWBYq&#10;kouSsHEG+u76T5pBDnn2Osp3bGyHGinMx1AYo28hCm1ALHSMb+50fnP86BGFh/Pr2XI2xYjCUXaT&#10;5subWWxLioAYqo11/gPXHQpBid044nm2oQc5PDgf+L4VhGKlN0LK6BWpUF9iaDaLpJyWgoXDkObs&#10;fldJiw4kuC3+RhYXaVY/KxbBWk7Yeow9ERJi5KNq3grQUXIcunWcYSQ5XLAQDfSkCh1hfiA8RoPh&#10;fizT5XqxXuSTfDpfT/K0rif3myqfzDfZzay+rquqzn4G8lletIIxrgL/V/Nn+d+Za7yGg23P9j8L&#10;lVyiR0WB7Ot/JB1NEXwwOGqn2Wlrw3TBH+D3mDzezXChft3HrLcvyOoFAAD//wMAUEsDBBQABgAI&#10;AAAAIQBqKUIP3gAAAAgBAAAPAAAAZHJzL2Rvd25yZXYueG1sTI/BTsMwEETvSPyDtUjcqFMrammI&#10;UyEkToAQbS/c3HibRI3Xbuym4e/ZnuC4M6PZN+V6cr0YcYidJw3zWQYCqfa2o0bDbvv68AgiJkPW&#10;9J5Qww9GWFe3N6UprL/QF46b1AguoVgYDW1KoZAy1i06E2c+ILF38IMzic+hkXYwFy53vVRZtpDO&#10;dMQfWhPwpcX6uDk7DYcs1J+r7Zs9nUI+Nu/fuzD/OGp9fzc9P4FIOKW/MFzxGR0qZtr7M9koeg1K&#10;LTmpYZGDuNpK8ZI968t8BbIq5f8B1S8AAAD//wMAUEsBAi0AFAAGAAgAAAAhALaDOJL+AAAA4QEA&#10;ABMAAAAAAAAAAAAAAAAAAAAAAFtDb250ZW50X1R5cGVzXS54bWxQSwECLQAUAAYACAAAACEAOP0h&#10;/9YAAACUAQAACwAAAAAAAAAAAAAAAAAvAQAAX3JlbHMvLnJlbHNQSwECLQAUAAYACAAAACEAhb/2&#10;o0oCAACJBAAADgAAAAAAAAAAAAAAAAAuAgAAZHJzL2Uyb0RvYy54bWxQSwECLQAUAAYACAAAACEA&#10;ailCD94AAAAIAQAADwAAAAAAAAAAAAAAAACkBAAAZHJzL2Rvd25yZXYueG1sUEsFBgAAAAAEAAQA&#10;8wAAAK8FAAAAAA==&#10;">
                      <v:stroke endarrow="block"/>
                    </v:shape>
                  </w:pict>
                </mc:Fallback>
              </mc:AlternateContent>
            </w:r>
          </w:p>
          <w:p w14:paraId="3BE7CF53" w14:textId="77777777" w:rsidR="00355BAA" w:rsidRDefault="00355BAA" w:rsidP="006F77F0">
            <w:pPr>
              <w:rPr>
                <w:rFonts w:ascii="Times New Roman" w:hAnsi="Times New Roman" w:cs="Times New Roman"/>
                <w:lang w:val="id-ID"/>
              </w:rPr>
            </w:pPr>
          </w:p>
          <w:p w14:paraId="470974E6" w14:textId="77777777" w:rsidR="00355BAA" w:rsidRDefault="00355BAA" w:rsidP="006F77F0">
            <w:pPr>
              <w:rPr>
                <w:sz w:val="28"/>
                <w:szCs w:val="28"/>
                <w:vertAlign w:val="subscript"/>
                <w:lang w:val="id-ID"/>
              </w:rPr>
            </w:pPr>
            <w:r>
              <w:rPr>
                <w:rFonts w:ascii="Times New Roman" w:hAnsi="Times New Roman" w:cs="Times New Roman"/>
                <w:color w:val="000000"/>
                <w:sz w:val="16"/>
                <w:szCs w:val="16"/>
              </w:rPr>
              <w:t>0,</w:t>
            </w:r>
            <w:r>
              <w:rPr>
                <w:rFonts w:ascii="Times New Roman" w:hAnsi="Times New Roman" w:cs="Times New Roman"/>
                <w:color w:val="000000"/>
                <w:sz w:val="16"/>
                <w:szCs w:val="16"/>
                <w:lang w:val="id-ID"/>
              </w:rPr>
              <w:t>984</w:t>
            </w:r>
          </w:p>
          <w:p w14:paraId="50D67BE9" w14:textId="77777777" w:rsidR="00355BAA" w:rsidRDefault="00355BAA" w:rsidP="006F77F0">
            <w:pPr>
              <w:rPr>
                <w:rFonts w:ascii="Times New Roman" w:hAnsi="Times New Roman" w:cs="Times New Roman"/>
                <w:sz w:val="14"/>
                <w:szCs w:val="14"/>
              </w:rPr>
            </w:pPr>
            <w:r>
              <w:rPr>
                <w:rFonts w:ascii="Times New Roman" w:hAnsi="Times New Roman" w:cs="Times New Roman"/>
                <w:sz w:val="14"/>
                <w:szCs w:val="14"/>
                <w:lang w:val="id-ID"/>
              </w:rPr>
              <w:t xml:space="preserve">     </w:t>
            </w:r>
          </w:p>
        </w:tc>
        <w:tc>
          <w:tcPr>
            <w:tcW w:w="526" w:type="pct"/>
            <w:gridSpan w:val="2"/>
          </w:tcPr>
          <w:p w14:paraId="4F5C8A1C" w14:textId="77777777" w:rsidR="00355BAA" w:rsidRDefault="00355BAA" w:rsidP="006F77F0">
            <w:pPr>
              <w:rPr>
                <w:rFonts w:ascii="Times New Roman" w:hAnsi="Times New Roman" w:cs="Times New Roman"/>
                <w:lang w:val="id-ID"/>
              </w:rPr>
            </w:pPr>
          </w:p>
          <w:p w14:paraId="2C2B46AA" w14:textId="77777777" w:rsidR="00355BAA" w:rsidRDefault="00355BAA" w:rsidP="006F77F0">
            <w:pPr>
              <w:rPr>
                <w:rFonts w:ascii="Times New Roman" w:hAnsi="Times New Roman" w:cs="Times New Roman"/>
                <w:lang w:val="id-ID"/>
              </w:rPr>
            </w:pPr>
            <w:r>
              <w:rPr>
                <w:noProof/>
              </w:rPr>
              <mc:AlternateContent>
                <mc:Choice Requires="wps">
                  <w:drawing>
                    <wp:anchor distT="0" distB="0" distL="114300" distR="114300" simplePos="0" relativeHeight="251666432" behindDoc="0" locked="0" layoutInCell="1" allowOverlap="1" wp14:anchorId="4ED02DF2" wp14:editId="68B1277B">
                      <wp:simplePos x="0" y="0"/>
                      <wp:positionH relativeFrom="column">
                        <wp:posOffset>283209</wp:posOffset>
                      </wp:positionH>
                      <wp:positionV relativeFrom="paragraph">
                        <wp:posOffset>21589</wp:posOffset>
                      </wp:positionV>
                      <wp:extent cx="47625" cy="1609725"/>
                      <wp:effectExtent l="76200" t="38100" r="47625" b="28575"/>
                      <wp:wrapNone/>
                      <wp:docPr id="665" name="Straight Arrow Connector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 cy="1609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A2C568" id="Straight Arrow Connector 665" o:spid="_x0000_s1026" type="#_x0000_t32" style="position:absolute;margin-left:22.3pt;margin-top:1.7pt;width:3.75pt;height:126.7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T+SQIAAIgEAAAOAAAAZHJzL2Uyb0RvYy54bWysVFFv2yAQfp+0/4B4T2xnrptYcarKTraH&#10;bqvUbu8EcIyGAQGNE0377z2wm63byzQtD+QO7r777vjw+ubUS3Tk1gmtKpzNU4y4opoJdajwl8fd&#10;bImR80QxIrXiFT5zh282b9+sB1Pyhe60ZNwiAFGuHEyFO+9NmSSOdrwnbq4NV3DYatsTD649JMyS&#10;AdB7mSzStEgGbZmxmnLnYLcZD/Em4rctp/5z2zrukawwcPNxtXHdhzXZrEl5sMR0gk40yD+w6IlQ&#10;UPQC1RBP0JMVf0D1glrtdOvnVPeJbltBeewBusnS37p56IjhsRcYjjOXMbn/B0s/He8tEqzCRXGF&#10;kSI9XNKDt0QcOo9urdUDqrVSMEhtUYiBiQ3GlZBYq3sbeqYn9WDuNP3mkNJ1R9SBR+aPZwNgWchI&#10;XqUExxmoux8+agYx5MnrOL5Ta3vUSmE+hMRofQ1WKAPDQqd4c+fLzfGTRxQ28+tiAfQpnGRFuroG&#10;J1QlZQAMycY6/57rHgWjwm7q8NLaWIIc75wfE18SQrLSOyEl7JNSKjRUeHUFBYLrtBQsHEbHHva1&#10;tOhIgtjib2LxKszqJ8UiWMcJ2062J0KCjXwcmrcCxig5DtV6zjCSHN5XsEZ6UoWK0D4QnqxRb99X&#10;6Wq73C7zWb4otrM8bZrZ7a7OZ8Uuu75q3jV13WQ/AvksLzvBGFeB/4v2s/zvtDW9wlG1F/VfBpW8&#10;Ro9XAWRf/iPpqIkgg1FQe83O9zZ0F+QBco/B09MM7+lXP0b9/IBsngEAAP//AwBQSwMEFAAGAAgA&#10;AAAhADrqjqvdAAAABwEAAA8AAABkcnMvZG93bnJldi54bWxMjsFOwzAQRO9I/IO1SNyok5BGNGRT&#10;ISROgBBtL9zceJtEjddu7Kbh7zEnOI5m9OZV69kMYqLR95YR0kUCgrixuucWYbd9uXsA4YNirQbL&#10;hPBNHtb19VWlSm0v/EnTJrQiQtiXCqELwZVS+qYjo/zCOuLYHexoVIhxbKUe1SXCzSCzJCmkUT3H&#10;h045eu6oOW7OBuGQuOZjtX3Vp5PLp/bta+fS9yPi7c389Agi0Bz+xvCrH9Whjk57e2btxYCQ50Vc&#10;ItznIGK9zFIQe4RsWaxA1pX871//AAAA//8DAFBLAQItABQABgAIAAAAIQC2gziS/gAAAOEBAAAT&#10;AAAAAAAAAAAAAAAAAAAAAABbQ29udGVudF9UeXBlc10ueG1sUEsBAi0AFAAGAAgAAAAhADj9If/W&#10;AAAAlAEAAAsAAAAAAAAAAAAAAAAALwEAAF9yZWxzLy5yZWxzUEsBAi0AFAAGAAgAAAAhAIAZFP5J&#10;AgAAiAQAAA4AAAAAAAAAAAAAAAAALgIAAGRycy9lMm9Eb2MueG1sUEsBAi0AFAAGAAgAAAAhADrq&#10;jqvdAAAABwEAAA8AAAAAAAAAAAAAAAAAowQAAGRycy9kb3ducmV2LnhtbFBLBQYAAAAABAAEAPMA&#10;AACtBQAAAAA=&#10;">
                      <v:stroke endarrow="block"/>
                    </v:shape>
                  </w:pict>
                </mc:Fallback>
              </mc:AlternateContent>
            </w:r>
          </w:p>
          <w:p w14:paraId="1342B037" w14:textId="77777777" w:rsidR="00355BAA" w:rsidRDefault="00355BAA" w:rsidP="006F77F0">
            <w:pPr>
              <w:rPr>
                <w:rFonts w:ascii="Times New Roman" w:hAnsi="Times New Roman" w:cs="Times New Roman"/>
                <w:lang w:val="id-ID"/>
              </w:rPr>
            </w:pPr>
            <w:r>
              <w:rPr>
                <w:rFonts w:ascii="Times New Roman" w:hAnsi="Times New Roman" w:cs="Times New Roman"/>
                <w:lang w:val="id-ID"/>
              </w:rPr>
              <w:t xml:space="preserve">      </w:t>
            </w:r>
            <w:r>
              <w:rPr>
                <w:rFonts w:ascii="Times New Roman" w:hAnsi="Times New Roman" w:cs="Times New Roman"/>
              </w:rPr>
              <w:t xml:space="preserve">    </w:t>
            </w:r>
            <w:r>
              <w:rPr>
                <w:rFonts w:ascii="Times New Roman" w:hAnsi="Times New Roman" w:cs="Times New Roman"/>
                <w:color w:val="000000"/>
                <w:sz w:val="16"/>
                <w:szCs w:val="16"/>
              </w:rPr>
              <w:t>0,</w:t>
            </w:r>
            <w:r>
              <w:rPr>
                <w:rFonts w:ascii="Times New Roman" w:hAnsi="Times New Roman" w:cs="Times New Roman"/>
                <w:color w:val="000000"/>
                <w:sz w:val="16"/>
                <w:szCs w:val="16"/>
                <w:lang w:val="id-ID"/>
              </w:rPr>
              <w:t xml:space="preserve">877    </w:t>
            </w:r>
          </w:p>
          <w:p w14:paraId="006EFA43" w14:textId="77777777" w:rsidR="00355BAA" w:rsidRDefault="00355BAA" w:rsidP="006F77F0">
            <w:pPr>
              <w:rPr>
                <w:rFonts w:ascii="Times New Roman" w:hAnsi="Times New Roman" w:cs="Times New Roman"/>
                <w:sz w:val="14"/>
                <w:szCs w:val="14"/>
              </w:rPr>
            </w:pPr>
            <w:r>
              <w:rPr>
                <w:rFonts w:ascii="Times New Roman" w:hAnsi="Times New Roman" w:cs="Times New Roman"/>
                <w:sz w:val="14"/>
                <w:szCs w:val="14"/>
                <w:lang w:val="id-ID"/>
              </w:rPr>
              <w:t xml:space="preserve">                     </w:t>
            </w:r>
            <w:r>
              <w:rPr>
                <w:rFonts w:ascii="Times New Roman" w:hAnsi="Times New Roman" w:cs="Times New Roman"/>
                <w:color w:val="000000"/>
                <w:sz w:val="16"/>
                <w:szCs w:val="16"/>
                <w:lang w:val="id-ID"/>
              </w:rPr>
              <w:t xml:space="preserve">   </w:t>
            </w:r>
          </w:p>
        </w:tc>
        <w:tc>
          <w:tcPr>
            <w:tcW w:w="553" w:type="pct"/>
            <w:gridSpan w:val="2"/>
          </w:tcPr>
          <w:p w14:paraId="3C838C5F" w14:textId="77777777" w:rsidR="00355BAA" w:rsidRDefault="00355BAA" w:rsidP="006F77F0">
            <w:pPr>
              <w:rPr>
                <w:rFonts w:ascii="Times New Roman" w:hAnsi="Times New Roman" w:cs="Times New Roman"/>
              </w:rPr>
            </w:pPr>
          </w:p>
        </w:tc>
      </w:tr>
      <w:tr w:rsidR="00355BAA" w14:paraId="348196CE" w14:textId="77777777" w:rsidTr="00F74D68">
        <w:trPr>
          <w:trHeight w:val="1049"/>
        </w:trPr>
        <w:tc>
          <w:tcPr>
            <w:tcW w:w="156" w:type="pct"/>
          </w:tcPr>
          <w:p w14:paraId="0B95C978" w14:textId="77777777" w:rsidR="00355BAA" w:rsidRDefault="00355BAA" w:rsidP="006F77F0">
            <w:pPr>
              <w:rPr>
                <w:rFonts w:ascii="Times New Roman" w:hAnsi="Times New Roman" w:cs="Times New Roman"/>
                <w:sz w:val="16"/>
                <w:szCs w:val="16"/>
              </w:rPr>
            </w:pPr>
          </w:p>
        </w:tc>
        <w:tc>
          <w:tcPr>
            <w:tcW w:w="157" w:type="pct"/>
            <w:hideMark/>
          </w:tcPr>
          <w:p w14:paraId="0C5EB592" w14:textId="77777777" w:rsidR="00355BAA" w:rsidRDefault="00355BAA" w:rsidP="006F77F0">
            <w:pPr>
              <w:rPr>
                <w:rFonts w:ascii="Times New Roman" w:hAnsi="Times New Roman" w:cs="Times New Roman"/>
                <w:sz w:val="16"/>
                <w:szCs w:val="16"/>
              </w:rPr>
            </w:pPr>
            <w:r>
              <w:rPr>
                <w:noProof/>
              </w:rPr>
              <mc:AlternateContent>
                <mc:Choice Requires="wps">
                  <w:drawing>
                    <wp:anchor distT="0" distB="0" distL="114300" distR="114300" simplePos="0" relativeHeight="251667456" behindDoc="0" locked="0" layoutInCell="1" allowOverlap="1" wp14:anchorId="6F263750" wp14:editId="2824EC94">
                      <wp:simplePos x="0" y="0"/>
                      <wp:positionH relativeFrom="column">
                        <wp:posOffset>-130810</wp:posOffset>
                      </wp:positionH>
                      <wp:positionV relativeFrom="paragraph">
                        <wp:posOffset>240030</wp:posOffset>
                      </wp:positionV>
                      <wp:extent cx="647700" cy="593090"/>
                      <wp:effectExtent l="0" t="0" r="19050" b="16510"/>
                      <wp:wrapNone/>
                      <wp:docPr id="667" name="Oval 6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593090"/>
                              </a:xfrm>
                              <a:prstGeom prst="ellipse">
                                <a:avLst/>
                              </a:prstGeom>
                              <a:solidFill>
                                <a:sysClr val="window" lastClr="FFFFFF"/>
                              </a:solidFill>
                              <a:ln w="25400" cap="flat" cmpd="sng" algn="ctr">
                                <a:solidFill>
                                  <a:srgbClr val="F79646"/>
                                </a:solidFill>
                                <a:prstDash val="solid"/>
                              </a:ln>
                              <a:effectLst/>
                            </wps:spPr>
                            <wps:txbx>
                              <w:txbxContent>
                                <w:p w14:paraId="763AFAFF" w14:textId="77777777" w:rsidR="006F77F0" w:rsidRDefault="006F77F0" w:rsidP="00355BAA">
                                  <w:pPr>
                                    <w:jc w:val="center"/>
                                    <w:rPr>
                                      <w:sz w:val="14"/>
                                      <w:szCs w:val="14"/>
                                    </w:rPr>
                                  </w:pPr>
                                  <w:r>
                                    <w:rPr>
                                      <w:rFonts w:ascii="Times New Roman" w:hAnsi="Times New Roman" w:cs="Times New Roman"/>
                                      <w:sz w:val="14"/>
                                      <w:szCs w:val="14"/>
                                    </w:rPr>
                                    <w:t xml:space="preserve">Usia </w:t>
                                  </w:r>
                                  <w:r>
                                    <w:rPr>
                                      <w:sz w:val="14"/>
                                      <w:szCs w:val="14"/>
                                    </w:rPr>
                                    <w:t>(X1.2)</w:t>
                                  </w:r>
                                </w:p>
                                <w:p w14:paraId="4FBC0158" w14:textId="77777777" w:rsidR="006F77F0" w:rsidRDefault="006F77F0" w:rsidP="00355BAA">
                                  <w:pPr>
                                    <w:jc w:val="center"/>
                                    <w:rPr>
                                      <w:i/>
                                    </w:rPr>
                                  </w:pPr>
                                </w:p>
                                <w:p w14:paraId="7A8C7EC8" w14:textId="77777777" w:rsidR="006F77F0" w:rsidRDefault="006F77F0" w:rsidP="00355BAA">
                                  <w:pPr>
                                    <w:jc w:val="center"/>
                                  </w:pPr>
                                </w:p>
                                <w:p w14:paraId="7AE8BB7C" w14:textId="77777777" w:rsidR="006F77F0" w:rsidRDefault="006F77F0" w:rsidP="00355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263750" id="Oval 667" o:spid="_x0000_s1031" style="position:absolute;margin-left:-10.3pt;margin-top:18.9pt;width:51pt;height:4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X8hAIAABYFAAAOAAAAZHJzL2Uyb0RvYy54bWysVE1v2zAMvQ/YfxB0X51k+WiMOkXQIsOA&#10;oA3QDj0zshwbk0VNUmJnv36U7KTp2tMwHwxRpCi+x0fd3La1YgdpXYU648OrAWdSC8wrvcv4j+fV&#10;l2vOnAedg0ItM36Ujt8uPn+6aUwqR1iiyqVllES7tDEZL703aZI4Ucoa3BUaqclZoK3Bk2l3SW6h&#10;oey1SkaDwTRp0ObGopDO0e595+SLmL8opPCPReGkZyrjVJuPfxv/2/BPFjeQ7iyYshJ9GfAPVdRQ&#10;abr0nOoePLC9rd6lqith0WHhrwTWCRZFJWTEQGiGg7/QPJVgZMRC5Dhzpsn9v7Ti4bCxrMozPp3O&#10;ONNQU5MeD6BYsImdxriUgp7MxgZ8zqxR/HTkSN54guH6mLawdYgldKyNVB/PVMvWM0Gb0/FsNqCG&#10;CHJN5l8H89iKBNLTYWOd/yaxZmGRcalUZVwgA1I4rJ0PFUB6ioqloaryVaVUNI7uTllGQDJOcsmx&#10;4UyB87SZ8VX8AjpK4S6PKc2ajI8m41gbkCALBZ7KrA1R5PSOM1A7UrrwNtby5rSzu+351tVsPh1P&#10;P7okFH0Pruyqixn6MKVD7TLqtsf4SmxY+Xbbxm5NTr3ZYn6kDlrspO2MWFWUf01YN2BJy0Qyzad/&#10;pF+hkNBhv+KsRPv7o/0QTxIjL2cNzQYh/7UHK4nC75rENx+Ox2GYojGezEZk2EvP9tKj9/UdUhuG&#10;9BIYEZch3qvTsrBYv9AYL8Ot5AIt6O6O4964893M0kMg5HIZw2iADPi1fjIiJA/MBWaf2xewppeN&#10;J7094GmO3kmniw0nNS73Hosq6iow3fHay5yGL2qlfyjCdF/aMer1OVv8AQAA//8DAFBLAwQUAAYA&#10;CAAAACEAdbL7xd4AAAAJAQAADwAAAGRycy9kb3ducmV2LnhtbEyPQUvDQBCF74L/YRnBW7tJWmJJ&#10;sykiKoIo2Ai9brJjEszOhuy2Sf6940mPw3y89738MNteXHD0nSMF8ToCgVQ701Gj4LN8Wu1A+KDJ&#10;6N4RKljQw6G4vsp1ZtxEH3g5hkZwCPlMK2hDGDIpfd2i1X7tBiT+fbnR6sDn2Egz6onDbS+TKEql&#10;1R1xQ6sHfGix/j6erYLH6eW0lG9u69P6/XmpyjEJ4VWp25v5fg8i4Bz+YPjVZ3Uo2KlyZzJe9ApW&#10;SZQyqmBzxxMY2MVbEBWDmzgBWeTy/4LiBwAA//8DAFBLAQItABQABgAIAAAAIQC2gziS/gAAAOEB&#10;AAATAAAAAAAAAAAAAAAAAAAAAABbQ29udGVudF9UeXBlc10ueG1sUEsBAi0AFAAGAAgAAAAhADj9&#10;If/WAAAAlAEAAAsAAAAAAAAAAAAAAAAALwEAAF9yZWxzLy5yZWxzUEsBAi0AFAAGAAgAAAAhAFTO&#10;dfyEAgAAFgUAAA4AAAAAAAAAAAAAAAAALgIAAGRycy9lMm9Eb2MueG1sUEsBAi0AFAAGAAgAAAAh&#10;AHWy+8XeAAAACQEAAA8AAAAAAAAAAAAAAAAA3gQAAGRycy9kb3ducmV2LnhtbFBLBQYAAAAABAAE&#10;APMAAADpBQAAAAA=&#10;" fillcolor="window" strokecolor="#f79646" strokeweight="2pt">
                      <v:path arrowok="t"/>
                      <v:textbox>
                        <w:txbxContent>
                          <w:p w14:paraId="763AFAFF" w14:textId="77777777" w:rsidR="006F77F0" w:rsidRDefault="006F77F0" w:rsidP="00355BAA">
                            <w:pPr>
                              <w:jc w:val="center"/>
                              <w:rPr>
                                <w:sz w:val="14"/>
                                <w:szCs w:val="14"/>
                              </w:rPr>
                            </w:pPr>
                            <w:r>
                              <w:rPr>
                                <w:rFonts w:ascii="Times New Roman" w:hAnsi="Times New Roman" w:cs="Times New Roman"/>
                                <w:sz w:val="14"/>
                                <w:szCs w:val="14"/>
                              </w:rPr>
                              <w:t xml:space="preserve">Usia </w:t>
                            </w:r>
                            <w:r>
                              <w:rPr>
                                <w:sz w:val="14"/>
                                <w:szCs w:val="14"/>
                              </w:rPr>
                              <w:t>(X1.2)</w:t>
                            </w:r>
                          </w:p>
                          <w:p w14:paraId="4FBC0158" w14:textId="77777777" w:rsidR="006F77F0" w:rsidRDefault="006F77F0" w:rsidP="00355BAA">
                            <w:pPr>
                              <w:jc w:val="center"/>
                              <w:rPr>
                                <w:i/>
                              </w:rPr>
                            </w:pPr>
                          </w:p>
                          <w:p w14:paraId="7A8C7EC8" w14:textId="77777777" w:rsidR="006F77F0" w:rsidRDefault="006F77F0" w:rsidP="00355BAA">
                            <w:pPr>
                              <w:jc w:val="center"/>
                            </w:pPr>
                          </w:p>
                          <w:p w14:paraId="7AE8BB7C" w14:textId="77777777" w:rsidR="006F77F0" w:rsidRDefault="006F77F0" w:rsidP="00355BAA">
                            <w:pPr>
                              <w:jc w:val="center"/>
                            </w:pPr>
                          </w:p>
                        </w:txbxContent>
                      </v:textbox>
                    </v:oval>
                  </w:pict>
                </mc:Fallback>
              </mc:AlternateContent>
            </w:r>
          </w:p>
        </w:tc>
        <w:tc>
          <w:tcPr>
            <w:tcW w:w="157" w:type="pct"/>
          </w:tcPr>
          <w:p w14:paraId="286865A0" w14:textId="77777777" w:rsidR="00355BAA" w:rsidRDefault="00355BAA" w:rsidP="006F77F0">
            <w:pPr>
              <w:rPr>
                <w:rFonts w:ascii="Times New Roman" w:hAnsi="Times New Roman" w:cs="Times New Roman"/>
                <w:sz w:val="16"/>
                <w:szCs w:val="16"/>
              </w:rPr>
            </w:pPr>
          </w:p>
        </w:tc>
        <w:tc>
          <w:tcPr>
            <w:tcW w:w="156" w:type="pct"/>
          </w:tcPr>
          <w:p w14:paraId="480F7ED2" w14:textId="77777777" w:rsidR="00355BAA" w:rsidRDefault="00355BAA" w:rsidP="006F77F0">
            <w:pPr>
              <w:rPr>
                <w:rFonts w:ascii="Times New Roman" w:hAnsi="Times New Roman" w:cs="Times New Roman"/>
                <w:sz w:val="16"/>
                <w:szCs w:val="16"/>
              </w:rPr>
            </w:pPr>
          </w:p>
        </w:tc>
        <w:tc>
          <w:tcPr>
            <w:tcW w:w="582" w:type="pct"/>
            <w:gridSpan w:val="2"/>
            <w:hideMark/>
          </w:tcPr>
          <w:p w14:paraId="15811403" w14:textId="40D59606" w:rsidR="00355BAA" w:rsidRDefault="00F74D68" w:rsidP="006F77F0">
            <w:pPr>
              <w:tabs>
                <w:tab w:val="left" w:pos="610"/>
              </w:tabs>
              <w:rPr>
                <w:rFonts w:ascii="Times New Roman" w:hAnsi="Times New Roman" w:cs="Times New Roman"/>
                <w:sz w:val="14"/>
                <w:szCs w:val="14"/>
                <w:lang w:val="id-ID"/>
              </w:rPr>
            </w:pPr>
            <w:r>
              <w:rPr>
                <w:noProof/>
              </w:rPr>
              <mc:AlternateContent>
                <mc:Choice Requires="wps">
                  <w:drawing>
                    <wp:anchor distT="0" distB="0" distL="114300" distR="114300" simplePos="0" relativeHeight="251669504" behindDoc="0" locked="0" layoutInCell="1" allowOverlap="1" wp14:anchorId="3CACBF30" wp14:editId="5FABE12B">
                      <wp:simplePos x="0" y="0"/>
                      <wp:positionH relativeFrom="column">
                        <wp:posOffset>69215</wp:posOffset>
                      </wp:positionH>
                      <wp:positionV relativeFrom="paragraph">
                        <wp:posOffset>-269875</wp:posOffset>
                      </wp:positionV>
                      <wp:extent cx="1028700" cy="1107440"/>
                      <wp:effectExtent l="0" t="0" r="76200" b="54610"/>
                      <wp:wrapNone/>
                      <wp:docPr id="668" name="Straight Arrow Connector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1107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DE0D5" id="Straight Arrow Connector 668" o:spid="_x0000_s1026" type="#_x0000_t32" style="position:absolute;margin-left:5.45pt;margin-top:-21.25pt;width:81pt;height:8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zjTQwIAAHYEAAAOAAAAZHJzL2Uyb0RvYy54bWysVMtu2zAQvBfoPxC8O5JcxXGEyEEg2b2k&#10;rYGkH0CTlEWU4hIkY9ko+u9d0o8m7aUoqgO1FPcxOzvU3f1+0GQnnVdgalpc5ZRIw0Eos63p1+fV&#10;ZE6JD8wIpsHImh6kp/eL9+/uRlvJKfSghXQEkxhfjbamfQi2yjLPezkwfwVWGjzswA0s4NZtM+HY&#10;iNkHnU3zfJaN4IR1wKX3+LU9HtJFyt91kocvXedlILqmiC2k1aV1E9dscceqrWO2V/wEg/0DioEp&#10;g0UvqVoWGHlx6o9Ug+IOPHThisOQQdcpLlMP2E2R/9bNU8+sTL0gOd5eaPL/Ly3/vFs7okRNZzMc&#10;lWEDDukpOKa2fSAPzsFIGjAGiQRHog8yNlpfYWBj1i72zPfmyT4C/+aJgaZnZisT8ueDxWRFjMje&#10;hMSNt1h3M34CgT7sJUCib9+5IaZEYsg+TelwmZLcB8LxY5FP5zc5DpPjWVHkN2WZ5pix6hxunQ8f&#10;JQwkGjX1p34ujRSpGNs9+hDBseocEGsbWCmtkzC0IWNNb6+n1ynAg1YiHkY377abRjuyY1Fa6Umd&#10;4slrNwcvRqRkvWRiebIDUxptEhJFwSkkTUsaqw1SUKIl3qZoHeFpEysiAQj4ZB3V9f02v13Ol/Ny&#10;Uk5ny0mZt+3kYdWUk9mquLluP7RN0xY/IviirHolhDQR/1npRfl3SjrduaNGL1q/EJW9zZ4YRbDn&#10;dwKdFBCHfpTPBsRh7WJ3UQwo7uR8uojx9rzeJ69fv4vFTwAAAP//AwBQSwMEFAAGAAgAAAAhAI4t&#10;HgLhAAAACgEAAA8AAABkcnMvZG93bnJldi54bWxMj8FOwzAQRO9I/IO1SNxapwFCE+JUQIXIBSTa&#10;CnF04yW2iO0odtuUr+/2BLed3dHsm3Ix2o7tcQjGOwGzaQIMXeOVca2AzfplMgcWonRKdt6hgCMG&#10;WFSXF6UslD+4D9yvYssoxIVCCtAx9gXnodFoZZj6Hh3dvv1gZSQ5tFwN8kDhtuNpkmTcSuPog5Y9&#10;PmtsflY7KyAuv446+2yecvO+fn3LzG9d10shrq/GxwdgEcf4Z4YzPqFDRUxbv3MqsI50kpNTwOQ2&#10;vQN2NtyntNnScDPLgVcl/1+hOgEAAP//AwBQSwECLQAUAAYACAAAACEAtoM4kv4AAADhAQAAEwAA&#10;AAAAAAAAAAAAAAAAAAAAW0NvbnRlbnRfVHlwZXNdLnhtbFBLAQItABQABgAIAAAAIQA4/SH/1gAA&#10;AJQBAAALAAAAAAAAAAAAAAAAAC8BAABfcmVscy8ucmVsc1BLAQItABQABgAIAAAAIQADTzjTQwIA&#10;AHYEAAAOAAAAAAAAAAAAAAAAAC4CAABkcnMvZTJvRG9jLnhtbFBLAQItABQABgAIAAAAIQCOLR4C&#10;4QAAAAoBAAAPAAAAAAAAAAAAAAAAAJ0EAABkcnMvZG93bnJldi54bWxQSwUGAAAAAAQABADzAAAA&#10;qwUAAAAA&#10;">
                      <v:stroke endarrow="block"/>
                    </v:shape>
                  </w:pict>
                </mc:Fallback>
              </mc:AlternateContent>
            </w:r>
            <w:r w:rsidR="00355BAA">
              <w:rPr>
                <w:noProof/>
              </w:rPr>
              <mc:AlternateContent>
                <mc:Choice Requires="wps">
                  <w:drawing>
                    <wp:anchor distT="0" distB="0" distL="114300" distR="114300" simplePos="0" relativeHeight="251668480" behindDoc="0" locked="0" layoutInCell="1" allowOverlap="1" wp14:anchorId="2B94AEA0" wp14:editId="5CE93F71">
                      <wp:simplePos x="0" y="0"/>
                      <wp:positionH relativeFrom="column">
                        <wp:posOffset>69215</wp:posOffset>
                      </wp:positionH>
                      <wp:positionV relativeFrom="paragraph">
                        <wp:posOffset>615950</wp:posOffset>
                      </wp:positionV>
                      <wp:extent cx="923925" cy="447675"/>
                      <wp:effectExtent l="0" t="0" r="66675" b="66675"/>
                      <wp:wrapNone/>
                      <wp:docPr id="669" name="Straight Arrow Connector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768B5B" id="Straight Arrow Connector 669" o:spid="_x0000_s1026" type="#_x0000_t32" style="position:absolute;margin-left:5.45pt;margin-top:48.5pt;width:72.75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7nRPwIAAHQEAAAOAAAAZHJzL2Uyb0RvYy54bWysVMFu2zAMvQ/YPwi6p45TJ22MOkVhJ7t0&#10;W4F2H6BIcixMFgVJjRMM+/dRipOt22UY5oNMmeLjI/nku/tDr8leOq/AVDS/mlIiDQehzK6iX142&#10;k1tKfGBGMA1GVvQoPb1fvX93N9hSzqADLaQjCGJ8OdiKdiHYMss872TP/BVYadDZgutZwK3bZcKx&#10;AdF7nc2m00U2gBPWAZfe49fm5KSrhN+2kofPbetlILqiyC2k1aV1G9dsdcfKnWO2U3ykwf6BRc+U&#10;waQXqIYFRl6d+gOqV9yBhzZccegzaFvFZaoBq8mnv1Xz3DErUy3YHG8vbfL/D5Z/2j85okRFF4sl&#10;JYb1OKTn4JjadYE8OAcDqcEYbCQ4Es9gxwbrSwyszZOLNfODebaPwL96YqDumNnJxPzlaBEsjxHZ&#10;m5C48RbzboePIPAMew2Q2ndoXR8hsTHkkKZ0vExJHgLh+HE5u17O5pRwdBXFzeJmnjKw8hxsnQ8f&#10;JPQkGhX1YzWXMvKUiu0ffYjUWHkOiJkNbJTWSRbakAHTzTFZ9HjQSkRn2rjdttaO7FkUVnpGFm+O&#10;OXg1IoF1kon1aAemNNokpAYFp7BlWtKYrZeCEi3xLkXrRE+bmBHLR8KjddLWt+V0ub5d3xaTYrZY&#10;T4pp00weNnUxWWzym3lz3dR1k3+P5POi7JQQ0kT+Z53nxd/paLxxJ4VelH5pVPYWPXUUyZ7fiXSa&#10;fxz5STxbEMcnF6uLUkBpp8PjNYx359d9OvXzZ7H6AQAA//8DAFBLAwQUAAYACAAAACEATldatuAA&#10;AAAJAQAADwAAAGRycy9kb3ducmV2LnhtbEyPwU7DMBBE70j8g7VI3KgDom4T4lRAhcilSLQV4ujG&#10;S2wR21Hstilfz/YEtx3NaPZNuRhdxw44RBu8hNtJBgx9E7T1rYTt5uVmDiwm5bXqgkcJJ4ywqC4v&#10;SlXocPTveFinllGJj4WSYFLqC85jY9CpOAk9evK+wuBUIjm0XA/qSOWu43dZJrhT1tMHo3p8Nth8&#10;r/dOQlp+noz4aJ5y+7Z5XQn7U9f1Usrrq/HxAVjCMf2F4YxP6FAR0y7svY6sI53llJSQz2jS2Z+K&#10;e2A7OsRsCrwq+f8F1S8AAAD//wMAUEsBAi0AFAAGAAgAAAAhALaDOJL+AAAA4QEAABMAAAAAAAAA&#10;AAAAAAAAAAAAAFtDb250ZW50X1R5cGVzXS54bWxQSwECLQAUAAYACAAAACEAOP0h/9YAAACUAQAA&#10;CwAAAAAAAAAAAAAAAAAvAQAAX3JlbHMvLnJlbHNQSwECLQAUAAYACAAAACEAWme50T8CAAB0BAAA&#10;DgAAAAAAAAAAAAAAAAAuAgAAZHJzL2Uyb0RvYy54bWxQSwECLQAUAAYACAAAACEATldatuAAAAAJ&#10;AQAADwAAAAAAAAAAAAAAAACZBAAAZHJzL2Rvd25yZXYueG1sUEsFBgAAAAAEAAQA8wAAAKYFAAAA&#10;AA==&#10;">
                      <v:stroke endarrow="block"/>
                    </v:shape>
                  </w:pict>
                </mc:Fallback>
              </mc:AlternateContent>
            </w:r>
            <w:r w:rsidR="00355BAA">
              <w:rPr>
                <w:rFonts w:ascii="Times New Roman" w:hAnsi="Times New Roman" w:cs="Times New Roman"/>
                <w:sz w:val="14"/>
                <w:szCs w:val="14"/>
              </w:rPr>
              <w:tab/>
            </w:r>
          </w:p>
        </w:tc>
        <w:tc>
          <w:tcPr>
            <w:tcW w:w="606" w:type="pct"/>
            <w:vAlign w:val="bottom"/>
          </w:tcPr>
          <w:p w14:paraId="13E962C7" w14:textId="77777777" w:rsidR="00355BAA" w:rsidRDefault="00355BAA" w:rsidP="006F77F0">
            <w:pPr>
              <w:rPr>
                <w:rFonts w:ascii="Times New Roman" w:hAnsi="Times New Roman" w:cs="Times New Roman"/>
                <w:sz w:val="14"/>
                <w:szCs w:val="14"/>
                <w:lang w:val="id-ID"/>
              </w:rPr>
            </w:pPr>
            <w:r>
              <w:rPr>
                <w:rFonts w:ascii="Times New Roman" w:hAnsi="Times New Roman" w:cs="Times New Roman"/>
                <w:sz w:val="14"/>
                <w:szCs w:val="14"/>
                <w:lang w:val="id-ID"/>
              </w:rPr>
              <w:t xml:space="preserve">                                      </w:t>
            </w:r>
          </w:p>
          <w:p w14:paraId="7B7F1BCB" w14:textId="77777777" w:rsidR="00355BAA" w:rsidRDefault="00355BAA" w:rsidP="006F77F0">
            <w:pPr>
              <w:rPr>
                <w:rFonts w:ascii="Times New Roman" w:hAnsi="Times New Roman" w:cs="Times New Roman"/>
                <w:sz w:val="14"/>
                <w:szCs w:val="14"/>
                <w:lang w:val="id-ID"/>
              </w:rPr>
            </w:pPr>
          </w:p>
          <w:p w14:paraId="565A4117" w14:textId="77777777" w:rsidR="00355BAA" w:rsidRDefault="00355BAA" w:rsidP="006F77F0">
            <w:pPr>
              <w:jc w:val="center"/>
              <w:rPr>
                <w:rFonts w:ascii="Times New Roman" w:hAnsi="Times New Roman" w:cs="Times New Roman"/>
                <w:szCs w:val="18"/>
                <w:lang w:val="id-ID"/>
              </w:rPr>
            </w:pPr>
            <w:r>
              <w:rPr>
                <w:rFonts w:ascii="Times New Roman" w:hAnsi="Times New Roman" w:cs="Times New Roman"/>
                <w:szCs w:val="18"/>
                <w:lang w:val="id-ID"/>
              </w:rPr>
              <w:t>0,738</w:t>
            </w:r>
          </w:p>
          <w:p w14:paraId="5F80036B" w14:textId="77777777" w:rsidR="00355BAA" w:rsidRDefault="00355BAA" w:rsidP="006F77F0">
            <w:pPr>
              <w:rPr>
                <w:rFonts w:ascii="Times New Roman" w:hAnsi="Times New Roman" w:cs="Times New Roman"/>
                <w:sz w:val="14"/>
                <w:szCs w:val="14"/>
                <w:lang w:val="id-ID"/>
              </w:rPr>
            </w:pPr>
            <w:r>
              <w:rPr>
                <w:noProof/>
              </w:rPr>
              <mc:AlternateContent>
                <mc:Choice Requires="wps">
                  <w:drawing>
                    <wp:anchor distT="0" distB="0" distL="114300" distR="114300" simplePos="0" relativeHeight="251670528" behindDoc="0" locked="0" layoutInCell="1" allowOverlap="1" wp14:anchorId="186FE4ED" wp14:editId="17AE29FF">
                      <wp:simplePos x="0" y="0"/>
                      <wp:positionH relativeFrom="column">
                        <wp:posOffset>459740</wp:posOffset>
                      </wp:positionH>
                      <wp:positionV relativeFrom="paragraph">
                        <wp:posOffset>63500</wp:posOffset>
                      </wp:positionV>
                      <wp:extent cx="639445" cy="661670"/>
                      <wp:effectExtent l="0" t="0" r="27305" b="24130"/>
                      <wp:wrapNone/>
                      <wp:docPr id="670" name="Oval 6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445" cy="661670"/>
                              </a:xfrm>
                              <a:prstGeom prst="ellipse">
                                <a:avLst/>
                              </a:prstGeom>
                              <a:solidFill>
                                <a:sysClr val="window" lastClr="FFFFFF"/>
                              </a:solidFill>
                              <a:ln w="25400" cap="flat" cmpd="sng" algn="ctr">
                                <a:solidFill>
                                  <a:srgbClr val="F79646"/>
                                </a:solidFill>
                                <a:prstDash val="solid"/>
                              </a:ln>
                              <a:effectLst/>
                            </wps:spPr>
                            <wps:txbx>
                              <w:txbxContent>
                                <w:p w14:paraId="7B43F657" w14:textId="77777777" w:rsidR="006F77F0" w:rsidRPr="00426E73" w:rsidRDefault="006F77F0" w:rsidP="00355BAA">
                                  <w:pPr>
                                    <w:spacing w:after="0" w:line="240" w:lineRule="auto"/>
                                    <w:jc w:val="center"/>
                                    <w:rPr>
                                      <w:b/>
                                      <w:bCs/>
                                      <w:sz w:val="12"/>
                                      <w:szCs w:val="12"/>
                                    </w:rPr>
                                  </w:pPr>
                                  <w:r w:rsidRPr="00426E73">
                                    <w:rPr>
                                      <w:b/>
                                      <w:bCs/>
                                      <w:sz w:val="12"/>
                                      <w:szCs w:val="12"/>
                                    </w:rPr>
                                    <w:t>DEMOGRAFI (X1)</w:t>
                                  </w:r>
                                </w:p>
                                <w:p w14:paraId="794E706C" w14:textId="77777777" w:rsidR="006F77F0" w:rsidRDefault="006F77F0" w:rsidP="00355BAA">
                                  <w:pPr>
                                    <w:jc w:val="center"/>
                                    <w:rPr>
                                      <w:i/>
                                    </w:rPr>
                                  </w:pPr>
                                </w:p>
                                <w:p w14:paraId="513BD326" w14:textId="77777777" w:rsidR="006F77F0" w:rsidRDefault="006F77F0" w:rsidP="00355BAA">
                                  <w:pPr>
                                    <w:jc w:val="center"/>
                                  </w:pPr>
                                </w:p>
                                <w:p w14:paraId="7F2032A4" w14:textId="77777777" w:rsidR="006F77F0" w:rsidRDefault="006F77F0" w:rsidP="00355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6FE4ED" id="Oval 670" o:spid="_x0000_s1032" style="position:absolute;margin-left:36.2pt;margin-top:5pt;width:50.35pt;height:5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IP0ggIAABYFAAAOAAAAZHJzL2Uyb0RvYy54bWysVMFu2zAMvQ/YPwi6r04y122NOkXQIsOA&#10;oC3QDj0zshwbk0VNUmJnXz9KdtJ07WmYD4YoUiTf06Oub/pWsZ20rkFd8OnZhDOpBZaN3hT8x/Py&#10;yyVnzoMuQaGWBd9Lx2/mnz9ddyaXM6xRldIySqJd3pmC196bPEmcqGUL7gyN1OSs0LbgybSbpLTQ&#10;UfZWJbPJJEs6tKWxKKRztHs3OPk85q8qKfxDVTnpmSo49ebj38b/OvyT+TXkGwumbsTYBvxDFy00&#10;mooeU92BB7a1zbtUbSMsOqz8mcA2wapqhIwYCM108heapxqMjFiIHGeONLn/l1bc7x4ta8qCZxfE&#10;j4aWLulhB4oFm9jpjMsp6Mk82oDPmRWKn44cyRtPMNwY01e2DbGEjvWR6v2Ratl7Jmgz+3qVpuec&#10;CXJl2XQslkB+OGys898ktiwsCi6VaowLZEAOu5XzoQPID1GxNVRNuWyUisbe3SrLCEjBSS4ldpwp&#10;cJ42C76MX0BHKdzpMaVZV/DZeTohMgSQICsFnpatIYqc3nAGakNKF97GXt6cdnazPlZdXlxlafZR&#10;kdD0Hbh66C5mGMOUDr3LqNsR4yuxYeX7dT/c1uFu1lju6QYtDtJ2Riwbyr8irI9gScsEhObTP9Cv&#10;UkjocFxxVqP9/dF+iCeJkZezjmaDkP/agpVE4XdN4ruapmkYpmik5xczMuypZ33q0dv2FukapvQS&#10;GBGXId6rw7Ky2L7QGC9CVXKBFlR74Hg0bv0ws/QQCLlYxDAaIAN+pZ+MCMkDc4HZ5/4FrBll40lv&#10;93iYo3fSGWLDSY2LrceqiboKTA+8jjKn4YtaGR+KMN2ndox6fc7mfwAAAP//AwBQSwMEFAAGAAgA&#10;AAAhALw9HTTeAAAACQEAAA8AAABkcnMvZG93bnJldi54bWxMj0FLw0AQhe+C/2EZwZvdJIZW0myK&#10;iIogFmwEr5vsNAlmZ0N22yT/3ulJbzPzHm++l+9m24szjr5zpCBeRSCQamc6ahR8lS93DyB80GR0&#10;7wgVLOhhV1xf5TozbqJPPB9CIziEfKYVtCEMmZS+btFqv3IDEmtHN1odeB0baUY9cbjtZRJFa2l1&#10;R/yh1QM+tVj/HE5WwfP09r2UHy7163r/ulTlmITwrtTtzfy4BRFwDn9muOAzOhTMVLkTGS96BZsk&#10;ZSffI6500Tf3MYiKhzhNQBa5/N+g+AUAAP//AwBQSwECLQAUAAYACAAAACEAtoM4kv4AAADhAQAA&#10;EwAAAAAAAAAAAAAAAAAAAAAAW0NvbnRlbnRfVHlwZXNdLnhtbFBLAQItABQABgAIAAAAIQA4/SH/&#10;1gAAAJQBAAALAAAAAAAAAAAAAAAAAC8BAABfcmVscy8ucmVsc1BLAQItABQABgAIAAAAIQBjqIP0&#10;ggIAABYFAAAOAAAAAAAAAAAAAAAAAC4CAABkcnMvZTJvRG9jLnhtbFBLAQItABQABgAIAAAAIQC8&#10;PR003gAAAAkBAAAPAAAAAAAAAAAAAAAAANwEAABkcnMvZG93bnJldi54bWxQSwUGAAAAAAQABADz&#10;AAAA5wUAAAAA&#10;" fillcolor="window" strokecolor="#f79646" strokeweight="2pt">
                      <v:path arrowok="t"/>
                      <v:textbox>
                        <w:txbxContent>
                          <w:p w14:paraId="7B43F657" w14:textId="77777777" w:rsidR="006F77F0" w:rsidRPr="00426E73" w:rsidRDefault="006F77F0" w:rsidP="00355BAA">
                            <w:pPr>
                              <w:spacing w:after="0" w:line="240" w:lineRule="auto"/>
                              <w:jc w:val="center"/>
                              <w:rPr>
                                <w:b/>
                                <w:bCs/>
                                <w:sz w:val="12"/>
                                <w:szCs w:val="12"/>
                              </w:rPr>
                            </w:pPr>
                            <w:r w:rsidRPr="00426E73">
                              <w:rPr>
                                <w:b/>
                                <w:bCs/>
                                <w:sz w:val="12"/>
                                <w:szCs w:val="12"/>
                              </w:rPr>
                              <w:t>DEMOGRAFI (X1)</w:t>
                            </w:r>
                          </w:p>
                          <w:p w14:paraId="794E706C" w14:textId="77777777" w:rsidR="006F77F0" w:rsidRDefault="006F77F0" w:rsidP="00355BAA">
                            <w:pPr>
                              <w:jc w:val="center"/>
                              <w:rPr>
                                <w:i/>
                              </w:rPr>
                            </w:pPr>
                          </w:p>
                          <w:p w14:paraId="513BD326" w14:textId="77777777" w:rsidR="006F77F0" w:rsidRDefault="006F77F0" w:rsidP="00355BAA">
                            <w:pPr>
                              <w:jc w:val="center"/>
                            </w:pPr>
                          </w:p>
                          <w:p w14:paraId="7F2032A4" w14:textId="77777777" w:rsidR="006F77F0" w:rsidRDefault="006F77F0" w:rsidP="00355BAA">
                            <w:pPr>
                              <w:jc w:val="center"/>
                            </w:pPr>
                          </w:p>
                        </w:txbxContent>
                      </v:textbox>
                    </v:oval>
                  </w:pict>
                </mc:Fallback>
              </mc:AlternateContent>
            </w:r>
          </w:p>
          <w:p w14:paraId="4D100792" w14:textId="77777777" w:rsidR="00355BAA" w:rsidRDefault="00355BAA" w:rsidP="006F77F0">
            <w:pPr>
              <w:rPr>
                <w:szCs w:val="18"/>
                <w:vertAlign w:val="subscript"/>
                <w:lang w:val="id-ID"/>
              </w:rPr>
            </w:pPr>
            <w:r>
              <w:rPr>
                <w:rFonts w:ascii="Times New Roman" w:hAnsi="Times New Roman" w:cs="Times New Roman"/>
                <w:color w:val="000000"/>
                <w:szCs w:val="18"/>
              </w:rPr>
              <w:t>0,83</w:t>
            </w:r>
            <w:r>
              <w:rPr>
                <w:rFonts w:ascii="Times New Roman" w:hAnsi="Times New Roman" w:cs="Times New Roman"/>
                <w:color w:val="000000"/>
                <w:szCs w:val="18"/>
                <w:lang w:val="id-ID"/>
              </w:rPr>
              <w:t>7</w:t>
            </w:r>
          </w:p>
          <w:p w14:paraId="7AFF54DC" w14:textId="77777777" w:rsidR="00355BAA" w:rsidRDefault="00355BAA" w:rsidP="006F77F0">
            <w:pPr>
              <w:rPr>
                <w:rFonts w:ascii="Times New Roman" w:hAnsi="Times New Roman" w:cs="Times New Roman"/>
                <w:sz w:val="14"/>
                <w:szCs w:val="14"/>
                <w:lang w:val="id-ID"/>
              </w:rPr>
            </w:pPr>
          </w:p>
        </w:tc>
        <w:tc>
          <w:tcPr>
            <w:tcW w:w="564" w:type="pct"/>
            <w:gridSpan w:val="2"/>
          </w:tcPr>
          <w:p w14:paraId="3067808C" w14:textId="77777777" w:rsidR="00355BAA" w:rsidRDefault="00355BAA" w:rsidP="006F77F0">
            <w:pPr>
              <w:rPr>
                <w:rFonts w:ascii="Times New Roman" w:hAnsi="Times New Roman" w:cs="Times New Roman"/>
              </w:rPr>
            </w:pPr>
          </w:p>
        </w:tc>
        <w:tc>
          <w:tcPr>
            <w:tcW w:w="530" w:type="pct"/>
            <w:gridSpan w:val="2"/>
          </w:tcPr>
          <w:p w14:paraId="0DBB41D2" w14:textId="77777777" w:rsidR="00355BAA" w:rsidRDefault="00355BAA" w:rsidP="006F77F0">
            <w:pPr>
              <w:rPr>
                <w:rFonts w:ascii="Times New Roman" w:hAnsi="Times New Roman" w:cs="Times New Roman"/>
              </w:rPr>
            </w:pPr>
          </w:p>
        </w:tc>
        <w:tc>
          <w:tcPr>
            <w:tcW w:w="470" w:type="pct"/>
          </w:tcPr>
          <w:p w14:paraId="63D8C94A" w14:textId="77777777" w:rsidR="00355BAA" w:rsidRDefault="00355BAA" w:rsidP="006F77F0">
            <w:pPr>
              <w:rPr>
                <w:rFonts w:ascii="Times New Roman" w:hAnsi="Times New Roman" w:cs="Times New Roman"/>
              </w:rPr>
            </w:pPr>
          </w:p>
        </w:tc>
        <w:tc>
          <w:tcPr>
            <w:tcW w:w="563" w:type="pct"/>
            <w:gridSpan w:val="2"/>
            <w:hideMark/>
          </w:tcPr>
          <w:p w14:paraId="0EAEF7F9" w14:textId="77777777" w:rsidR="00355BAA" w:rsidRDefault="00355BAA" w:rsidP="006F77F0">
            <w:pPr>
              <w:rPr>
                <w:rFonts w:ascii="Times New Roman" w:hAnsi="Times New Roman" w:cs="Times New Roman"/>
              </w:rPr>
            </w:pPr>
            <w:r>
              <w:rPr>
                <w:noProof/>
              </w:rPr>
              <mc:AlternateContent>
                <mc:Choice Requires="wps">
                  <w:drawing>
                    <wp:anchor distT="0" distB="0" distL="114300" distR="114300" simplePos="0" relativeHeight="251671552" behindDoc="0" locked="0" layoutInCell="1" allowOverlap="1" wp14:anchorId="0F8DE392" wp14:editId="0000D496">
                      <wp:simplePos x="0" y="0"/>
                      <wp:positionH relativeFrom="column">
                        <wp:posOffset>-1420495</wp:posOffset>
                      </wp:positionH>
                      <wp:positionV relativeFrom="paragraph">
                        <wp:posOffset>-793751</wp:posOffset>
                      </wp:positionV>
                      <wp:extent cx="1991360" cy="1905000"/>
                      <wp:effectExtent l="38100" t="38100" r="27940" b="19050"/>
                      <wp:wrapNone/>
                      <wp:docPr id="693" name="Straight Arrow Connector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91360" cy="1905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B3D60" id="Straight Arrow Connector 693" o:spid="_x0000_s1026" type="#_x0000_t32" style="position:absolute;margin-left:-111.85pt;margin-top:-62.5pt;width:156.8pt;height:150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44TQIAAIoEAAAOAAAAZHJzL2Uyb0RvYy54bWysVMtu2zAQvBfoPxC8O5Ic242EyEEg2e2h&#10;jwBJe6dJyiJKcQmSsWwU/fcuacdJ2ktRVAdqKe5jdnao65v9oMlOOq/A1LS4yCmRhoNQZlvTrw/r&#10;yRUlPjAjmAYja3qQnt4s3765Hm0lp9CDFtIRTGJ8Ndqa9iHYKss87+XA/AVYafCwAzewgFu3zYRj&#10;I2YfdDbN80U2ghPWAZfe49f2eEiXKX/XSR6+dJ2XgeiaIraQVpfWTVyz5TWrto7ZXvETDPYPKAam&#10;DBY9p2pZYOTRqT9SDYo78NCFCw5DBl2nuEw9YDdF/ls39z2zMvWC5Hh7psn/v7T88+7OESVquigv&#10;KTFswCHdB8fUtg/k1jkYSQPGIJHgSPRBxkbrKwxszJ2LPfO9ubcfgX/3xEDTM7OVCfnDwWKyIkZk&#10;r0Lixlusuxk/gUAf9hgg0bfv3EA6reyHGJisb9GKZZAssk+TO5wnJ/eBcPxYlGVxucABczwrynye&#10;52m2GatiyhhunQ/vJQwkGjX1px7PzR2LsN1HHyLg54AYbGCttE5i0YaMNS3n03lC5UErEQ+jm3fb&#10;TaMd2bEot/Sk7vHkpZuDRyNSsl4ysTrZgSmNNgmJtuAUEqkljdUGKSjREm9YtI7wtIkVkQAEfLKO&#10;ivtR5uXqanU1m8ymi9Vklrft5HbdzCaLdfFu3l62TdMWPyP4Ylb1SghpIv4n9Rezv1PX6R4edXvW&#10;/5mo7HX2xCiCfXon0EkVUQhHSW1AHO5c7C4KBAWfnE+XM96ol/vk9fwLWf4CAAD//wMAUEsDBBQA&#10;BgAIAAAAIQC8VguE4QAAAAwBAAAPAAAAZHJzL2Rvd25yZXYueG1sTI/NTsMwEITvSLyDtUjcWifh&#10;p02IUyEkToAq2l64ufE2iRqv3dhNw9uznOC2u/NpdqZcTbYXIw6hc6QgnScgkGpnOmoU7LavsyWI&#10;EDUZ3TtCBd8YYFVdX5W6MO5CnzhuYiPYhEKhFbQx+kLKULdodZg7j8TawQ1WR16HRppBX9jc9jJL&#10;kkdpdUf8odUeX1qsj5uzVXBIfL3Ot2/mdPL3Y/P+tfPpx1Gp25vp+QlExCn+wfAbn6NDxZn27kwm&#10;iF7BLMvuFszylGYPXIuZZZ6D2DO74IOsSvm/RPUDAAD//wMAUEsBAi0AFAAGAAgAAAAhALaDOJL+&#10;AAAA4QEAABMAAAAAAAAAAAAAAAAAAAAAAFtDb250ZW50X1R5cGVzXS54bWxQSwECLQAUAAYACAAA&#10;ACEAOP0h/9YAAACUAQAACwAAAAAAAAAAAAAAAAAvAQAAX3JlbHMvLnJlbHNQSwECLQAUAAYACAAA&#10;ACEAQWAeOE0CAACKBAAADgAAAAAAAAAAAAAAAAAuAgAAZHJzL2Uyb0RvYy54bWxQSwECLQAUAAYA&#10;CAAAACEAvFYLhOEAAAAMAQAADwAAAAAAAAAAAAAAAACnBAAAZHJzL2Rvd25yZXYueG1sUEsFBgAA&#10;AAAEAAQA8wAAALUFAAAAAA==&#10;">
                      <v:stroke endarrow="block"/>
                    </v:shape>
                  </w:pict>
                </mc:Fallback>
              </mc:AlternateContent>
            </w:r>
          </w:p>
        </w:tc>
        <w:tc>
          <w:tcPr>
            <w:tcW w:w="904" w:type="pct"/>
            <w:gridSpan w:val="2"/>
            <w:hideMark/>
          </w:tcPr>
          <w:p w14:paraId="696BC7FF" w14:textId="77777777" w:rsidR="00355BAA" w:rsidRDefault="00355BAA" w:rsidP="006F77F0">
            <w:pPr>
              <w:rPr>
                <w:sz w:val="16"/>
                <w:szCs w:val="16"/>
                <w:vertAlign w:val="subscript"/>
              </w:rPr>
            </w:pPr>
            <w:r>
              <w:rPr>
                <w:rFonts w:ascii="Times New Roman" w:hAnsi="Times New Roman" w:cs="Times New Roman"/>
                <w:color w:val="000000"/>
                <w:sz w:val="16"/>
                <w:szCs w:val="16"/>
                <w:lang w:val="id-ID"/>
              </w:rPr>
              <w:t xml:space="preserve">   </w:t>
            </w:r>
            <w:r>
              <w:rPr>
                <w:rFonts w:ascii="Times New Roman" w:hAnsi="Times New Roman" w:cs="Times New Roman"/>
                <w:color w:val="000000"/>
                <w:sz w:val="16"/>
                <w:szCs w:val="16"/>
              </w:rPr>
              <w:t xml:space="preserve">       </w:t>
            </w:r>
          </w:p>
          <w:p w14:paraId="66E478D8" w14:textId="77777777" w:rsidR="00355BAA" w:rsidRDefault="00355BAA" w:rsidP="006F77F0">
            <w:pPr>
              <w:rPr>
                <w:rFonts w:ascii="Times New Roman" w:hAnsi="Times New Roman" w:cs="Times New Roman"/>
                <w:lang w:val="id-ID"/>
              </w:rPr>
            </w:pPr>
            <w:r>
              <w:rPr>
                <w:noProof/>
              </w:rPr>
              <mc:AlternateContent>
                <mc:Choice Requires="wps">
                  <w:drawing>
                    <wp:anchor distT="0" distB="0" distL="114300" distR="114300" simplePos="0" relativeHeight="251672576" behindDoc="0" locked="0" layoutInCell="1" allowOverlap="1" wp14:anchorId="6ECE7FCB" wp14:editId="5834833D">
                      <wp:simplePos x="0" y="0"/>
                      <wp:positionH relativeFrom="column">
                        <wp:posOffset>36195</wp:posOffset>
                      </wp:positionH>
                      <wp:positionV relativeFrom="paragraph">
                        <wp:posOffset>356870</wp:posOffset>
                      </wp:positionV>
                      <wp:extent cx="1019175" cy="873125"/>
                      <wp:effectExtent l="0" t="0" r="28575" b="22225"/>
                      <wp:wrapNone/>
                      <wp:docPr id="694" name="Oval 6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873125"/>
                              </a:xfrm>
                              <a:prstGeom prst="ellipse">
                                <a:avLst/>
                              </a:prstGeom>
                              <a:solidFill>
                                <a:sysClr val="window" lastClr="FFFFFF"/>
                              </a:solidFill>
                              <a:ln w="25400" cap="flat" cmpd="sng" algn="ctr">
                                <a:solidFill>
                                  <a:srgbClr val="F79646"/>
                                </a:solidFill>
                                <a:prstDash val="solid"/>
                              </a:ln>
                              <a:effectLst/>
                            </wps:spPr>
                            <wps:txbx>
                              <w:txbxContent>
                                <w:p w14:paraId="6D9B2192" w14:textId="77777777" w:rsidR="006F77F0" w:rsidRPr="00426E73" w:rsidRDefault="006F77F0" w:rsidP="00355BAA">
                                  <w:pPr>
                                    <w:jc w:val="center"/>
                                    <w:rPr>
                                      <w:i/>
                                      <w:sz w:val="12"/>
                                      <w:szCs w:val="12"/>
                                    </w:rPr>
                                  </w:pPr>
                                  <w:r w:rsidRPr="00426E73">
                                    <w:rPr>
                                      <w:b/>
                                      <w:bCs/>
                                      <w:sz w:val="12"/>
                                      <w:szCs w:val="12"/>
                                    </w:rPr>
                                    <w:t>LITERASI KEUANGAN SYARIAH (X3)</w:t>
                                  </w:r>
                                </w:p>
                                <w:p w14:paraId="7363E090" w14:textId="77777777" w:rsidR="006F77F0" w:rsidRDefault="006F77F0" w:rsidP="00355BAA">
                                  <w:pPr>
                                    <w:jc w:val="center"/>
                                  </w:pPr>
                                </w:p>
                                <w:p w14:paraId="59AADE56" w14:textId="77777777" w:rsidR="006F77F0" w:rsidRDefault="006F77F0" w:rsidP="00355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CE7FCB" id="Oval 694" o:spid="_x0000_s1033" style="position:absolute;margin-left:2.85pt;margin-top:28.1pt;width:80.25pt;height:6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agwIAABcFAAAOAAAAZHJzL2Uyb0RvYy54bWysVE1v2zAMvQ/YfxB0Xx1n+WiMOkXQIsOA&#10;oA3QDj0zshwbk0VNUuJkv36U7KTp2tMwHwRRpEi+50fd3B4axfbSuhp1ztOrAWdSCyxqvc35j+fl&#10;l2vOnAddgEItc36Ujt/OP3+6aU0mh1ihKqRllES7rDU5r7w3WZI4UckG3BUaqclZom3Ak2m3SWGh&#10;peyNSoaDwSRp0RbGopDO0el95+TzmL8spfCPZemkZyrn1JuPq43rJqzJ/AayrQVT1aJvA/6hiwZq&#10;TUXPqe7BA9vZ+l2qphYWHZb+SmCTYFnWQkYMhCYd/IXmqQIjIxYix5kzTe7/pRUP+7VldZHzyWzE&#10;mYaGftLjHhQLNrHTGpdR0JNZ24DPmRWKn44cyRtPMFwfcyhtE2IJHTtEqo9nquXBM0GH6SCdpdMx&#10;Z4J819Ov6XAcqiWQnW4b6/w3iQ0Lm5xLpWrjAhuQwX7lfBd9ioq9oaqLZa1UNI7uTllGSHJOeimw&#10;5UyB83SY82X8+oLu8prSrM35cDwakFoEkCJLBZ62jSGOnN5yBmpLUhfexl7e3HZ2uzlXXU5nk9Hk&#10;oyKh6XtwVdddzNCHKR16l1G4PcZXZsPOHzaH+Lum4UY42WBxpF9osdO2M2JZU/4VYV2DJTETEBpQ&#10;/0hLqZDQYb/jrEL7+6PzEE8aIy9nLQ0HIf+1AyuJwu+a1DdLR6MwTdEYjadDMuylZ3Pp0bvmDuk3&#10;pPQUGBG3Id6r07a02LzQHC9CVXKBFlS747g37nw3tPQSCLlYxDCaIAN+pZ+MCMkDc4HZ58MLWNPL&#10;xpPgHvA0SO+k08WGmxoXO49lHXX1ymuvc5q+KM7+pQjjfWnHqNf3bP4HAAD//wMAUEsDBBQABgAI&#10;AAAAIQD+Hh7b3QAAAAgBAAAPAAAAZHJzL2Rvd25yZXYueG1sTI9BS8QwEIXvgv8hjODNTa3aXWvT&#10;RURFWBTcLnhNm7EtNpPSZLftv3d60tO84T3efJNtJ9uJEw6+daTgehWBQKqcaalWcCherjYgfNBk&#10;dOcIFczoYZufn2U6NW6kTzztQy24hHyqFTQh9KmUvmrQar9yPRJ7326wOvA61NIMeuRy28k4ihJp&#10;dUt8odE9PjVY/eyPVsHz+PY1F+/u1ifVx+tcFkMcwk6py4vp8QFEwCn8hWHBZ3TImal0RzJedAru&#10;1hzkkcQgFjtZRMni/mYNMs/k/wfyXwAAAP//AwBQSwECLQAUAAYACAAAACEAtoM4kv4AAADhAQAA&#10;EwAAAAAAAAAAAAAAAAAAAAAAW0NvbnRlbnRfVHlwZXNdLnhtbFBLAQItABQABgAIAAAAIQA4/SH/&#10;1gAAAJQBAAALAAAAAAAAAAAAAAAAAC8BAABfcmVscy8ucmVsc1BLAQItABQABgAIAAAAIQDLA/la&#10;gwIAABcFAAAOAAAAAAAAAAAAAAAAAC4CAABkcnMvZTJvRG9jLnhtbFBLAQItABQABgAIAAAAIQD+&#10;Hh7b3QAAAAgBAAAPAAAAAAAAAAAAAAAAAN0EAABkcnMvZG93bnJldi54bWxQSwUGAAAAAAQABADz&#10;AAAA5wUAAAAA&#10;" fillcolor="window" strokecolor="#f79646" strokeweight="2pt">
                      <v:path arrowok="t"/>
                      <v:textbox>
                        <w:txbxContent>
                          <w:p w14:paraId="6D9B2192" w14:textId="77777777" w:rsidR="006F77F0" w:rsidRPr="00426E73" w:rsidRDefault="006F77F0" w:rsidP="00355BAA">
                            <w:pPr>
                              <w:jc w:val="center"/>
                              <w:rPr>
                                <w:i/>
                                <w:sz w:val="12"/>
                                <w:szCs w:val="12"/>
                              </w:rPr>
                            </w:pPr>
                            <w:r w:rsidRPr="00426E73">
                              <w:rPr>
                                <w:b/>
                                <w:bCs/>
                                <w:sz w:val="12"/>
                                <w:szCs w:val="12"/>
                              </w:rPr>
                              <w:t>LITERASI KEUANGAN SYARIAH (X3)</w:t>
                            </w:r>
                          </w:p>
                          <w:p w14:paraId="7363E090" w14:textId="77777777" w:rsidR="006F77F0" w:rsidRDefault="006F77F0" w:rsidP="00355BAA">
                            <w:pPr>
                              <w:jc w:val="center"/>
                            </w:pPr>
                          </w:p>
                          <w:p w14:paraId="59AADE56" w14:textId="77777777" w:rsidR="006F77F0" w:rsidRDefault="006F77F0" w:rsidP="00355BAA">
                            <w:pPr>
                              <w:jc w:val="center"/>
                            </w:pPr>
                          </w:p>
                        </w:txbxContent>
                      </v:textbox>
                    </v:oval>
                  </w:pict>
                </mc:Fallback>
              </mc:AlternateContent>
            </w:r>
          </w:p>
        </w:tc>
        <w:tc>
          <w:tcPr>
            <w:tcW w:w="154" w:type="pct"/>
          </w:tcPr>
          <w:p w14:paraId="65FCF64B" w14:textId="77777777" w:rsidR="00355BAA" w:rsidRDefault="00355BAA" w:rsidP="006F77F0">
            <w:pPr>
              <w:rPr>
                <w:rFonts w:ascii="Times New Roman" w:hAnsi="Times New Roman" w:cs="Times New Roman"/>
              </w:rPr>
            </w:pPr>
          </w:p>
        </w:tc>
      </w:tr>
      <w:tr w:rsidR="00355BAA" w14:paraId="0275143E" w14:textId="77777777" w:rsidTr="00F74D68">
        <w:trPr>
          <w:trHeight w:val="1208"/>
        </w:trPr>
        <w:tc>
          <w:tcPr>
            <w:tcW w:w="156" w:type="pct"/>
          </w:tcPr>
          <w:p w14:paraId="6A832477" w14:textId="77777777" w:rsidR="00355BAA" w:rsidRDefault="00355BAA" w:rsidP="006F77F0">
            <w:pPr>
              <w:rPr>
                <w:rFonts w:ascii="Times New Roman" w:hAnsi="Times New Roman" w:cs="Times New Roman"/>
              </w:rPr>
            </w:pPr>
          </w:p>
        </w:tc>
        <w:tc>
          <w:tcPr>
            <w:tcW w:w="971" w:type="pct"/>
            <w:gridSpan w:val="4"/>
            <w:hideMark/>
          </w:tcPr>
          <w:p w14:paraId="441ADBF2" w14:textId="77777777" w:rsidR="00355BAA" w:rsidRDefault="00355BAA" w:rsidP="006F77F0">
            <w:pPr>
              <w:rPr>
                <w:rFonts w:ascii="Times New Roman" w:hAnsi="Times New Roman" w:cs="Times New Roman"/>
                <w:lang w:val="id-ID"/>
              </w:rPr>
            </w:pPr>
            <w:r>
              <w:rPr>
                <w:noProof/>
              </w:rPr>
              <mc:AlternateContent>
                <mc:Choice Requires="wps">
                  <w:drawing>
                    <wp:anchor distT="0" distB="0" distL="114300" distR="114300" simplePos="0" relativeHeight="251673600" behindDoc="0" locked="0" layoutInCell="1" allowOverlap="1" wp14:anchorId="1D14BC30" wp14:editId="5E392234">
                      <wp:simplePos x="0" y="0"/>
                      <wp:positionH relativeFrom="column">
                        <wp:posOffset>537210</wp:posOffset>
                      </wp:positionH>
                      <wp:positionV relativeFrom="paragraph">
                        <wp:posOffset>-71121</wp:posOffset>
                      </wp:positionV>
                      <wp:extent cx="990600" cy="465455"/>
                      <wp:effectExtent l="0" t="38100" r="57150" b="29845"/>
                      <wp:wrapNone/>
                      <wp:docPr id="696" name="Straight Arrow Connector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A0E300" id="Straight Arrow Connector 696" o:spid="_x0000_s1026" type="#_x0000_t32" style="position:absolute;margin-left:42.3pt;margin-top:-5.6pt;width:78pt;height:36.6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dxoRAIAAH4EAAAOAAAAZHJzL2Uyb0RvYy54bWysVMGO0zAQvSPxD5bv3SQlDW3UdLVKWi4L&#10;VNqFu2s7jYVjW7a3aYX4d8ZOtsvCBSFycMbxzJs3M89Z3557iU7cOqFVhbObFCOuqGZCHSv85XE3&#10;W2LkPFGMSK14hS/c4dvN2zfrwZR8rjstGbcIQJQrB1PhzntTJomjHe+Ju9GGKzhste2Jh609JsyS&#10;AdB7mczTtEgGbZmxmnLn4GszHuJNxG9bTv3ntnXcI1lh4ObjauN6CGuyWZPyaInpBJ1okH9g0ROh&#10;IOkVqiGeoCcr/oDqBbXa6dbfUN0num0F5bEGqCZLf6vmoSOGx1qgOc5c2+T+Hyz9dNpbJFiFi1WB&#10;kSI9DOnBWyKOnUd31uoB1VopaKS2KPhAxwbjSgis1d6GmulZPZh7Tb85pHTdEXXkkfnjxQBYFiKS&#10;VyFh4wzkPQwfNQMf8uR1bN+5tT1qpTBfQ2AAhxahc5zX5TovfvaIwsfVKi1SmCqFo7xY5ItFzEXK&#10;ABOCjXX+A9c9CkaF3VTXtaAxBTndOx9IvgSEYKV3QsooEKnQAOkW80Xk5LQULBwGN2ePh1padCJB&#10;YvGZWLxys/pJsQjWccK2k+2JkGAjH1vlrYDmSY5Dtp4zjCSHWxWskZ5UISOUD4Qna1TZ91W62i63&#10;y3yWz4vtLE+bZna3q/NZscveL5p3TV032Y9APsvLTjDGVeD/rPgs/ztFTXdv1OpV89dGJa/RY0eB&#10;7PM7ko5KCMMfZXTQ7LK3obogChB5dJ4uZLhFv+6j18tvY/MTAAD//wMAUEsDBBQABgAIAAAAIQCi&#10;F9TT3wAAAAkBAAAPAAAAZHJzL2Rvd25yZXYueG1sTI/BToNAEIbvJr7DZky8mHaBVEIoS2PU6sk0&#10;Yr1v2SmQsrOE3bbw9o4nPc7Ml3++v9hMthcXHH3nSEG8jEAg1c501CjYf20XGQgfNBndO0IFM3rY&#10;lLc3hc6Nu9InXqrQCA4hn2sFbQhDLqWvW7TaL92AxLejG60OPI6NNKO+crjtZRJFqbS6I/7Q6gGf&#10;W6xP1dkqeKl2j9vvh/2UzPX7R/WWnXY0vyp1fzc9rUEEnMIfDL/6rA4lOx3cmYwXvYJslTKpYBHH&#10;CQgGklXEm4OCNIlBloX836D8AQAA//8DAFBLAQItABQABgAIAAAAIQC2gziS/gAAAOEBAAATAAAA&#10;AAAAAAAAAAAAAAAAAABbQ29udGVudF9UeXBlc10ueG1sUEsBAi0AFAAGAAgAAAAhADj9If/WAAAA&#10;lAEAAAsAAAAAAAAAAAAAAAAALwEAAF9yZWxzLy5yZWxzUEsBAi0AFAAGAAgAAAAhAHTF3GhEAgAA&#10;fgQAAA4AAAAAAAAAAAAAAAAALgIAAGRycy9lMm9Eb2MueG1sUEsBAi0AFAAGAAgAAAAhAKIX1NPf&#10;AAAACQEAAA8AAAAAAAAAAAAAAAAAngQAAGRycy9kb3ducmV2LnhtbFBLBQYAAAAABAAEAPMAAACq&#10;BQAAAAA=&#10;">
                      <v:stroke endarrow="block"/>
                    </v:shape>
                  </w:pict>
                </mc:Fallback>
              </mc:AlternateContent>
            </w:r>
            <w:r>
              <w:rPr>
                <w:noProof/>
              </w:rPr>
              <mc:AlternateContent>
                <mc:Choice Requires="wps">
                  <w:drawing>
                    <wp:anchor distT="0" distB="0" distL="114300" distR="114300" simplePos="0" relativeHeight="251674624" behindDoc="0" locked="0" layoutInCell="1" allowOverlap="1" wp14:anchorId="4E6C3D23" wp14:editId="29724E4B">
                      <wp:simplePos x="0" y="0"/>
                      <wp:positionH relativeFrom="column">
                        <wp:posOffset>-102235</wp:posOffset>
                      </wp:positionH>
                      <wp:positionV relativeFrom="paragraph">
                        <wp:posOffset>82550</wp:posOffset>
                      </wp:positionV>
                      <wp:extent cx="647700" cy="593090"/>
                      <wp:effectExtent l="0" t="0" r="19050" b="16510"/>
                      <wp:wrapNone/>
                      <wp:docPr id="698" name="Oval 6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593090"/>
                              </a:xfrm>
                              <a:prstGeom prst="ellipse">
                                <a:avLst/>
                              </a:prstGeom>
                              <a:solidFill>
                                <a:sysClr val="window" lastClr="FFFFFF"/>
                              </a:solidFill>
                              <a:ln w="25400" cap="flat" cmpd="sng" algn="ctr">
                                <a:solidFill>
                                  <a:srgbClr val="F79646"/>
                                </a:solidFill>
                                <a:prstDash val="solid"/>
                              </a:ln>
                              <a:effectLst/>
                            </wps:spPr>
                            <wps:txbx>
                              <w:txbxContent>
                                <w:p w14:paraId="74A86CBF" w14:textId="77777777" w:rsidR="006F77F0" w:rsidRDefault="006F77F0" w:rsidP="00355BAA">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 xml:space="preserve">Pendidikan (X1.3) </w:t>
                                  </w:r>
                                </w:p>
                                <w:p w14:paraId="7C60D00C" w14:textId="77777777" w:rsidR="006F77F0" w:rsidRDefault="006F77F0" w:rsidP="00355BAA">
                                  <w:pPr>
                                    <w:jc w:val="center"/>
                                    <w:rPr>
                                      <w:i/>
                                    </w:rPr>
                                  </w:pPr>
                                </w:p>
                                <w:p w14:paraId="291A5585" w14:textId="77777777" w:rsidR="006F77F0" w:rsidRDefault="006F77F0" w:rsidP="00355BAA">
                                  <w:pPr>
                                    <w:jc w:val="center"/>
                                  </w:pPr>
                                </w:p>
                                <w:p w14:paraId="724F9E37" w14:textId="77777777" w:rsidR="006F77F0" w:rsidRDefault="006F77F0" w:rsidP="00355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6C3D23" id="Oval 698" o:spid="_x0000_s1034" style="position:absolute;margin-left:-8.05pt;margin-top:6.5pt;width:51pt;height:46.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l8mgwIAABYFAAAOAAAAZHJzL2Uyb0RvYy54bWysVFFv2jAQfp+0/2D5fQ0wCiUiVIiKaRJq&#10;K7VTnw/HIdEcn2cbEvbrd3YCpWufpuUh8vnO5/u++87z27ZW7CCtq1BnfHg14ExqgXmldxn/8bz+&#10;csOZ86BzUKhlxo/S8dvF50/zxqRyhCWqXFpGSbRLG5Px0nuTJokTpazBXaGRmpwF2ho8mXaX5BYa&#10;yl6rZDQYTJIGbW4sCukc7d51Tr6I+YtCCv9QFE56pjJOtfn4t/G/Df9kMYd0Z8GUlejLgH+oooZK&#10;06XnVHfgge1t9S5VXQmLDgt/JbBOsCgqISMGQjMc/IXmqQQjIxYix5kzTe7/pRX3h0fLqjzjkxm1&#10;SkNNTXo4gGLBJnYa41IKejKPNuBzZoPipyNH8sYTDNfHtIWtQyyhY22k+nimWraeCdqcjKfTATVE&#10;kOt69nUwi61IID0dNtb5bxJrFhYZl0pVxgUyIIXDxvlQAaSnqFgaqipfV0pF4+hWyjICknGSS44N&#10;Zwqcp82Mr+MX0FEKd3lMadZkfHQ9jrUBCbJQ4KnM2hBFTu84A7UjpQtvYy1vTju7255vXU9nk/Hk&#10;o0tC0Xfgyq66mKEPUzrULqNue4yvxIaVb7dt7Na5N1vMj9RBi520nRHrivJvCOsjWNIykUzz6R/o&#10;VygkdNivOCvR/v5oP8STxMjLWUOzQch/7cFKovC7JvHNhuNxGKZojK+nIzLspWd76dH7eoXUhiG9&#10;BEbEZYj36rQsLNYvNMbLcCu5QAu6u+O4N1a+m1l6CIRcLmMYDZABv9FPRoTkgbnA7HP7Atb0svGk&#10;t3s8zdE76XSx4aTG5d5jUUVdBaY7XnuZ0/BFrfQPRZjuSztGvT5niz8AAAD//wMAUEsDBBQABgAI&#10;AAAAIQDj/Flo3QAAAAkBAAAPAAAAZHJzL2Rvd25yZXYueG1sTI9BS8QwFITvgv8hPMHbbtp1LWtt&#10;uoioCKLgVvCaNs+22LyUJLtt/73Pkx6HGWa+KfazHcQJfegdKUjXCQikxpmeWgUf1eNqByJETUYP&#10;jlDBggH25flZoXPjJnrH0yG2gkso5FpBF+OYSxmaDq0OazcisfflvNWRpW+l8XricjvITZJk0uqe&#10;eKHTI9532HwfjlbBw/T8uVSvbhuy5u1pqSu/ifFFqcuL+e4WRMQ5/oXhF5/RoWSm2h3JBDEoWKVZ&#10;ylE2rvgTB3bXNyBq1km2BVkW8v+D8gcAAP//AwBQSwECLQAUAAYACAAAACEAtoM4kv4AAADhAQAA&#10;EwAAAAAAAAAAAAAAAAAAAAAAW0NvbnRlbnRfVHlwZXNdLnhtbFBLAQItABQABgAIAAAAIQA4/SH/&#10;1gAAAJQBAAALAAAAAAAAAAAAAAAAAC8BAABfcmVscy8ucmVsc1BLAQItABQABgAIAAAAIQDVvl8m&#10;gwIAABYFAAAOAAAAAAAAAAAAAAAAAC4CAABkcnMvZTJvRG9jLnhtbFBLAQItABQABgAIAAAAIQDj&#10;/Flo3QAAAAkBAAAPAAAAAAAAAAAAAAAAAN0EAABkcnMvZG93bnJldi54bWxQSwUGAAAAAAQABADz&#10;AAAA5wUAAAAA&#10;" fillcolor="window" strokecolor="#f79646" strokeweight="2pt">
                      <v:path arrowok="t"/>
                      <v:textbox>
                        <w:txbxContent>
                          <w:p w14:paraId="74A86CBF" w14:textId="77777777" w:rsidR="006F77F0" w:rsidRDefault="006F77F0" w:rsidP="00355BAA">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 xml:space="preserve">Pendidikan (X1.3) </w:t>
                            </w:r>
                          </w:p>
                          <w:p w14:paraId="7C60D00C" w14:textId="77777777" w:rsidR="006F77F0" w:rsidRDefault="006F77F0" w:rsidP="00355BAA">
                            <w:pPr>
                              <w:jc w:val="center"/>
                              <w:rPr>
                                <w:i/>
                              </w:rPr>
                            </w:pPr>
                          </w:p>
                          <w:p w14:paraId="291A5585" w14:textId="77777777" w:rsidR="006F77F0" w:rsidRDefault="006F77F0" w:rsidP="00355BAA">
                            <w:pPr>
                              <w:jc w:val="center"/>
                            </w:pPr>
                          </w:p>
                          <w:p w14:paraId="724F9E37" w14:textId="77777777" w:rsidR="006F77F0" w:rsidRDefault="006F77F0" w:rsidP="00355BAA">
                            <w:pPr>
                              <w:jc w:val="center"/>
                            </w:pPr>
                          </w:p>
                        </w:txbxContent>
                      </v:textbox>
                    </v:oval>
                  </w:pict>
                </mc:Fallback>
              </mc:AlternateContent>
            </w:r>
            <w:r>
              <w:rPr>
                <w:rFonts w:ascii="Times New Roman" w:hAnsi="Times New Roman" w:cs="Times New Roman"/>
                <w:lang w:val="id-ID"/>
              </w:rPr>
              <w:t xml:space="preserve">           </w:t>
            </w:r>
          </w:p>
        </w:tc>
        <w:tc>
          <w:tcPr>
            <w:tcW w:w="687" w:type="pct"/>
            <w:gridSpan w:val="2"/>
            <w:hideMark/>
          </w:tcPr>
          <w:p w14:paraId="5574B046" w14:textId="77777777" w:rsidR="00355BAA" w:rsidRDefault="00355BAA" w:rsidP="006F77F0">
            <w:pPr>
              <w:rPr>
                <w:rFonts w:ascii="Times New Roman" w:hAnsi="Times New Roman" w:cs="Times New Roman"/>
                <w:lang w:val="id-ID"/>
              </w:rPr>
            </w:pPr>
            <w:r>
              <w:rPr>
                <w:rFonts w:ascii="Times New Roman" w:hAnsi="Times New Roman" w:cs="Times New Roman"/>
                <w:lang w:val="id-ID"/>
              </w:rPr>
              <w:t xml:space="preserve">        </w:t>
            </w:r>
          </w:p>
          <w:p w14:paraId="789B53B4" w14:textId="77777777" w:rsidR="00355BAA" w:rsidRDefault="00355BAA" w:rsidP="006F77F0">
            <w:pPr>
              <w:rPr>
                <w:rFonts w:ascii="Times New Roman" w:hAnsi="Times New Roman" w:cs="Times New Roman"/>
                <w:szCs w:val="18"/>
                <w:lang w:val="id-ID"/>
              </w:rPr>
            </w:pPr>
            <w:r>
              <w:rPr>
                <w:noProof/>
              </w:rPr>
              <mc:AlternateContent>
                <mc:Choice Requires="wps">
                  <w:drawing>
                    <wp:anchor distT="0" distB="0" distL="114300" distR="114300" simplePos="0" relativeHeight="251675648" behindDoc="0" locked="0" layoutInCell="1" allowOverlap="1" wp14:anchorId="21326046" wp14:editId="56984CEC">
                      <wp:simplePos x="0" y="0"/>
                      <wp:positionH relativeFrom="column">
                        <wp:posOffset>20319</wp:posOffset>
                      </wp:positionH>
                      <wp:positionV relativeFrom="paragraph">
                        <wp:posOffset>409574</wp:posOffset>
                      </wp:positionV>
                      <wp:extent cx="1476375" cy="1076325"/>
                      <wp:effectExtent l="38100" t="0" r="28575" b="47625"/>
                      <wp:wrapNone/>
                      <wp:docPr id="262" name="Straight Arrow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6375" cy="1076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BC04E9" id="Straight Arrow Connector 262" o:spid="_x0000_s1026" type="#_x0000_t32" style="position:absolute;margin-left:1.6pt;margin-top:32.25pt;width:116.25pt;height:84.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QhRgIAAIAEAAAOAAAAZHJzL2Uyb0RvYy54bWysVF1v2yAUfZ+0/4B4T22nzketOFVlJ9tD&#10;t1Vq9wMI4BgNAwISJ5r233fBbrpsL9M0P+CL4Z577uHg1f2pk+jIrRNalTi7STHiimom1L7EX1+2&#10;kyVGzhPFiNSKl/jMHb5fv3+36k3Bp7rVknGLAES5ojclbr03RZI42vKOuBttuILFRtuOeJjafcIs&#10;6QG9k8k0TedJry0zVlPuHHyth0W8jvhNw6n/0jSOeyRLDNx8HG0cd2FM1itS7C0xraAjDfIPLDoi&#10;FBS9QNXEE3Sw4g+oTlCrnW78DdVdoptGUB57gG6y9LdunltieOwFxHHmIpP7f7D08/HJIsFKPJ1P&#10;MVKkg0N69paIfevRg7W6R5VWCoTUFoU9oFhvXAGJlXqyoWd6Us/mUdNvDildtUTteWT+cjYAloWM&#10;5ColTJyBurv+k2awhxy8jvKdGtuhRgrzMSQGcJAIneJ5nS/nxU8eUfiY5Yv57WKGEYW1LIXJdBar&#10;kSIAhXRjnf/AdYdCUGI3dnZpaShCjo/OB5pvCSFZ6a2QMlpEKtSX+G4GBcKK01KwsBgndr+rpEVH&#10;EkwWn5HF1TarD4pFsJYTthljT4SEGPkolrcC5JMch2odZxhJDvcqRAM9qUJFEAAIj9Hgs+936d1m&#10;uVnmk3w630zytK4nD9sqn8y32WJW39ZVVWc/AvksL1rBGFeB/6vns/zvPDXevsGtF9dfhEqu0aOi&#10;QPb1HUlHL4TjH4y00+z8ZEN3wRZg87h5vJLhHv06j7vefhzrnwAAAP//AwBQSwMEFAAGAAgAAAAh&#10;ACkqgWrfAAAACAEAAA8AAABkcnMvZG93bnJldi54bWxMj0FPwkAQhe8m/ofNmHgxsrVQILVbYlTk&#10;ZIgF70N3bBu6s013gfbfu5z09ibv5b1vstVgWnGm3jWWFTxNIhDEpdUNVwr2u/XjEoTzyBpby6Rg&#10;JAer/PYmw1TbC3/RufCVCCXsUlRQe9+lUrqyJoNuYjvi4P3Y3qAPZ19J3eMllJtWxlE0lwYbDgs1&#10;dvRaU3ksTkbBW7FN1t8P+yEey81n8bE8bnl8V+r+bnh5BuFp8H9huOIHdMgD08GeWDvRKpjGIahg&#10;PktABDueJgsQh6uYRSDzTP5/IP8FAAD//wMAUEsBAi0AFAAGAAgAAAAhALaDOJL+AAAA4QEAABMA&#10;AAAAAAAAAAAAAAAAAAAAAFtDb250ZW50X1R5cGVzXS54bWxQSwECLQAUAAYACAAAACEAOP0h/9YA&#10;AACUAQAACwAAAAAAAAAAAAAAAAAvAQAAX3JlbHMvLnJlbHNQSwECLQAUAAYACAAAACEAkKfEIUYC&#10;AACABAAADgAAAAAAAAAAAAAAAAAuAgAAZHJzL2Uyb0RvYy54bWxQSwECLQAUAAYACAAAACEAKSqB&#10;at8AAAAIAQAADwAAAAAAAAAAAAAAAACgBAAAZHJzL2Rvd25yZXYueG1sUEsFBgAAAAAEAAQA8wAA&#10;AKwFAAAAAA==&#10;">
                      <v:stroke endarrow="block"/>
                    </v:shape>
                  </w:pict>
                </mc:Fallback>
              </mc:AlternateContent>
            </w:r>
            <w:r>
              <w:rPr>
                <w:rFonts w:ascii="Times New Roman" w:hAnsi="Times New Roman" w:cs="Times New Roman"/>
                <w:szCs w:val="18"/>
                <w:lang w:val="id-ID"/>
              </w:rPr>
              <w:t>0.799</w:t>
            </w:r>
          </w:p>
        </w:tc>
        <w:tc>
          <w:tcPr>
            <w:tcW w:w="542" w:type="pct"/>
          </w:tcPr>
          <w:p w14:paraId="79E71E44" w14:textId="77777777" w:rsidR="00355BAA" w:rsidRDefault="00355BAA" w:rsidP="006F77F0">
            <w:pPr>
              <w:rPr>
                <w:rFonts w:ascii="Times New Roman" w:hAnsi="Times New Roman" w:cs="Times New Roman"/>
              </w:rPr>
            </w:pPr>
          </w:p>
        </w:tc>
        <w:tc>
          <w:tcPr>
            <w:tcW w:w="511" w:type="pct"/>
            <w:gridSpan w:val="2"/>
            <w:hideMark/>
          </w:tcPr>
          <w:p w14:paraId="32811CE7" w14:textId="77777777" w:rsidR="00355BAA" w:rsidRDefault="00355BAA" w:rsidP="006F77F0">
            <w:pPr>
              <w:rPr>
                <w:rFonts w:ascii="Times New Roman" w:hAnsi="Times New Roman" w:cs="Times New Roman"/>
                <w:lang w:val="id-ID"/>
              </w:rPr>
            </w:pPr>
            <w:r>
              <w:rPr>
                <w:noProof/>
              </w:rPr>
              <mc:AlternateContent>
                <mc:Choice Requires="wps">
                  <w:drawing>
                    <wp:anchor distT="0" distB="0" distL="114300" distR="114300" simplePos="0" relativeHeight="251676672" behindDoc="0" locked="0" layoutInCell="1" allowOverlap="1" wp14:anchorId="4956B5D8" wp14:editId="1CA257BC">
                      <wp:simplePos x="0" y="0"/>
                      <wp:positionH relativeFrom="column">
                        <wp:posOffset>-18415</wp:posOffset>
                      </wp:positionH>
                      <wp:positionV relativeFrom="paragraph">
                        <wp:posOffset>-71120</wp:posOffset>
                      </wp:positionV>
                      <wp:extent cx="390525" cy="428625"/>
                      <wp:effectExtent l="0" t="0" r="66675" b="47625"/>
                      <wp:wrapNone/>
                      <wp:docPr id="700" name="Straight Arrow Connector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3EB16" id="Straight Arrow Connector 700" o:spid="_x0000_s1026" type="#_x0000_t32" style="position:absolute;margin-left:-1.45pt;margin-top:-5.6pt;width:30.75pt;height: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9zPQIAAHQEAAAOAAAAZHJzL2Uyb0RvYy54bWysVMGO2jAQvVfqP1i+s0nYwEJEWK0S6GXb&#10;IrH9AGM7xKpjW7YhoKr/3rEJtLSXqioHM7Zn3rx5M87i+dRJdOTWCa1KnD2kGHFFNRNqX+Ivb+vR&#10;DCPniWJEasVLfOYOPy/fv1v0puBj3WrJuEUAolzRmxK33psiSRxteUfcgzZcwWWjbUc8bO0+YZb0&#10;gN7JZJym06TXlhmrKXcOTuvLJV5G/Kbh1H9uGsc9kiUGbj6uNq67sCbLBSn2lphW0IEG+QcWHREK&#10;kt6gauIJOljxB1QnqNVON/6B6i7RTSMojzVANVn6WzXblhgeawFxnLnJ5P4fLP103FgkWImfUtBH&#10;kQ6atPWWiH3r0Yu1ukeVVgqE1BYFH1CsN66AwEptbKiZntTWvGr61SGlq5aoPY/M384GwLIQkdyF&#10;hI0zkHfXf9QMfMjB6yjfqbFdgARh0Cl26XzrEj95ROHwcZ5OxhOMKFzl49kU7JCBFNdgY53/wHWH&#10;glFiN1RzKyOLqcjx1flL4DUgZFZ6LaSEc1JIhfoSz0OysHVaChYu48bud5W06EjCYMXfwOLOzeqD&#10;YhGs5YStBtsTIcFGPgrkrQDJJMchW8cZRpLDWwrWhZ5UISOUD4QH6zJb3+bpfDVbzfJRPp6uRnla&#10;16OXdZWPpuvsaVI/1lVVZ98D+SwvWsEYV4H/dc6z/O/maHhxlwm9TfpNqOQePbYCyF7/I+nY/9Dy&#10;y/DsNDtvbKgujAKMdnQenmF4O7/uo9fPj8XyBwAAAP//AwBQSwMEFAAGAAgAAAAhABLHp3jfAAAA&#10;CAEAAA8AAABkcnMvZG93bnJldi54bWxMj8FOwzAMhu9IvENkJG5b2iKirTSdgAnRC5PYEOKYNaGJ&#10;aJyqybaOp8ec4PTL8qffn6vV5Ht2NGN0ASXk8wyYwTZoh52Et93TbAEsJoVa9QGNhLOJsKovLypV&#10;6nDCV3Pcpo5RCcZSSbApDSXnsbXGqzgPg0HafYbRq0Tj2HE9qhOV+54XWSa4Vw7pglWDebSm/doe&#10;vIS0/jhb8d4+LN1m9/wi3HfTNGspr6+m+ztgyUzpD4ZffVKHmpz24YA6sl7CrFgSSZnnBTACbhcC&#10;2J5S3ACvK/7/gfoHAAD//wMAUEsBAi0AFAAGAAgAAAAhALaDOJL+AAAA4QEAABMAAAAAAAAAAAAA&#10;AAAAAAAAAFtDb250ZW50X1R5cGVzXS54bWxQSwECLQAUAAYACAAAACEAOP0h/9YAAACUAQAACwAA&#10;AAAAAAAAAAAAAAAvAQAAX3JlbHMvLnJlbHNQSwECLQAUAAYACAAAACEAfrfPcz0CAAB0BAAADgAA&#10;AAAAAAAAAAAAAAAuAgAAZHJzL2Uyb0RvYy54bWxQSwECLQAUAAYACAAAACEAEseneN8AAAAIAQAA&#10;DwAAAAAAAAAAAAAAAACXBAAAZHJzL2Rvd25yZXYueG1sUEsFBgAAAAAEAAQA8wAAAKMFAAAAAA==&#10;">
                      <v:stroke endarrow="block"/>
                    </v:shape>
                  </w:pict>
                </mc:Fallback>
              </mc:AlternateContent>
            </w:r>
            <w:r>
              <w:rPr>
                <w:rFonts w:ascii="Times New Roman" w:hAnsi="Times New Roman" w:cs="Times New Roman"/>
                <w:lang w:val="id-ID"/>
              </w:rPr>
              <w:t xml:space="preserve">   </w:t>
            </w:r>
          </w:p>
          <w:p w14:paraId="1E3E89AF" w14:textId="77777777" w:rsidR="00355BAA" w:rsidRDefault="00355BAA" w:rsidP="006F77F0">
            <w:pPr>
              <w:rPr>
                <w:rFonts w:ascii="Times New Roman" w:hAnsi="Times New Roman" w:cs="Times New Roman"/>
                <w:lang w:val="id-ID"/>
              </w:rPr>
            </w:pPr>
            <w:r>
              <w:rPr>
                <w:noProof/>
              </w:rPr>
              <mc:AlternateContent>
                <mc:Choice Requires="wps">
                  <w:drawing>
                    <wp:anchor distT="0" distB="0" distL="114300" distR="114300" simplePos="0" relativeHeight="251677696" behindDoc="0" locked="0" layoutInCell="1" allowOverlap="1" wp14:anchorId="54B35B8F" wp14:editId="7FCC695E">
                      <wp:simplePos x="0" y="0"/>
                      <wp:positionH relativeFrom="column">
                        <wp:posOffset>249555</wp:posOffset>
                      </wp:positionH>
                      <wp:positionV relativeFrom="paragraph">
                        <wp:posOffset>72390</wp:posOffset>
                      </wp:positionV>
                      <wp:extent cx="702310" cy="661670"/>
                      <wp:effectExtent l="0" t="0" r="21590" b="24130"/>
                      <wp:wrapNone/>
                      <wp:docPr id="701" name="Oval 7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310" cy="661670"/>
                              </a:xfrm>
                              <a:prstGeom prst="ellipse">
                                <a:avLst/>
                              </a:prstGeom>
                              <a:solidFill>
                                <a:sysClr val="window" lastClr="FFFFFF"/>
                              </a:solidFill>
                              <a:ln w="25400" cap="flat" cmpd="sng" algn="ctr">
                                <a:solidFill>
                                  <a:srgbClr val="F79646"/>
                                </a:solidFill>
                                <a:prstDash val="solid"/>
                              </a:ln>
                              <a:effectLst/>
                            </wps:spPr>
                            <wps:txbx>
                              <w:txbxContent>
                                <w:p w14:paraId="7EF2813D" w14:textId="77777777" w:rsidR="006F77F0" w:rsidRPr="00426E73" w:rsidRDefault="006F77F0" w:rsidP="00355BAA">
                                  <w:pPr>
                                    <w:spacing w:after="0" w:line="240" w:lineRule="auto"/>
                                    <w:jc w:val="center"/>
                                    <w:rPr>
                                      <w:b/>
                                      <w:bCs/>
                                      <w:sz w:val="12"/>
                                      <w:szCs w:val="12"/>
                                    </w:rPr>
                                  </w:pPr>
                                  <w:r w:rsidRPr="00426E73">
                                    <w:rPr>
                                      <w:b/>
                                      <w:bCs/>
                                      <w:sz w:val="12"/>
                                      <w:szCs w:val="12"/>
                                    </w:rPr>
                                    <w:t>RELIGIUSITAS (X2)</w:t>
                                  </w:r>
                                </w:p>
                                <w:p w14:paraId="38550BDA" w14:textId="77777777" w:rsidR="006F77F0" w:rsidRDefault="006F77F0" w:rsidP="00355BAA">
                                  <w:pPr>
                                    <w:jc w:val="center"/>
                                    <w:rPr>
                                      <w:i/>
                                    </w:rPr>
                                  </w:pPr>
                                </w:p>
                                <w:p w14:paraId="31B48C6D" w14:textId="77777777" w:rsidR="006F77F0" w:rsidRDefault="006F77F0" w:rsidP="00355BAA">
                                  <w:pPr>
                                    <w:jc w:val="center"/>
                                  </w:pPr>
                                </w:p>
                                <w:p w14:paraId="767C1074" w14:textId="77777777" w:rsidR="006F77F0" w:rsidRDefault="006F77F0" w:rsidP="00355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B35B8F" id="Oval 701" o:spid="_x0000_s1035" style="position:absolute;margin-left:19.65pt;margin-top:5.7pt;width:55.3pt;height:5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4qgwIAABYFAAAOAAAAZHJzL2Uyb0RvYy54bWysVMFu2zAMvQ/YPwi6r3ayNGmNOkXQIsOA&#10;oA3QDj0zshwbk0VNUmJnXz9KdtJ07WmYD4IoUhTf46NvbrtGsb20rkad89FFypnUAotab3P+43n5&#10;5Yoz50EXoFDLnB+k47fzz59uWpPJMVaoCmkZJdEua03OK+9NliROVLIBd4FGanKWaBvwZNptUlho&#10;KXujknGaTpMWbWEsCukcnd73Tj6P+ctSCv9Ylk56pnJOtfm42rhuwprMbyDbWjBVLYYy4B+qaKDW&#10;9Ogp1T14YDtbv0vV1MKiw9JfCGwSLMtayIiB0IzSv9A8VWBkxELkOHOiyf2/tOJhv7asLnI+S0ec&#10;aWioSY97UCzYxE5rXEZBT2ZtAz5nVih+OnIkbzzBcENMV9omxBI61kWqDyeqZeeZoMNZOv46ooYI&#10;ck2no+kstiKB7HjZWOe/SWxY2ORcKlUbF8iADPYr50MFkB2jYmmo6mJZKxWNg7tTlhGQnJNcCmw5&#10;U+A8HeZ8Gb+AjlK482tKszbn48tJGmoDEmSpwNO2MUSR01vOQG1J6cLbWMub285uN6dXl7Pr6WT6&#10;0SOh6HtwVV9dzDCEKR1ql1G3A8ZXYsPOd5suduv62JsNFgfqoMVe2s6IZU35V4R1DZa0TEBoPv0j&#10;LaVCQofDjrMK7e+PzkM8SYy8nLU0G4T81w6sJAq/axLf9WgyCcMUjcnlbEyGPfdszj1619whtYHk&#10;RdXFbYj36rgtLTYvNMaL8Cq5QAt6u+d4MO58P7P0IxBysYhhNEAG/Eo/GRGSB+YCs8/dC1gzyMaT&#10;3h7wOEfvpNPHhpsaFzuPZR11FZjueR1kTsMXtTL8KMJ0n9sx6vV3Nv8DAAD//wMAUEsDBBQABgAI&#10;AAAAIQBDmHUQ3gAAAAkBAAAPAAAAZHJzL2Rvd25yZXYueG1sTI9RS8MwFIXfBf9DuIJvLt1Wi61N&#10;h4iKIBNcB3tNm2tbbG5Kkq3tvzd90sd7zuHc7+S7SffsgtZ1hgSsVxEwpNqojhoBx/L17gGY85KU&#10;7A2hgBkd7Irrq1xmyoz0hZeDb1goIZdJAa33Q8a5q1vU0q3MgBS8b2O19OG0DVdWjqFc93wTRQnX&#10;sqPwoZUDPrdY/xzOWsDL+H6ay72JXVJ/vs1VaTfefwhxezM9PQLzOPm/MCz4AR2KwFSZMynHegHb&#10;dBuSQV/HwBY/TlNg1SLcJ8CLnP9fUPwCAAD//wMAUEsBAi0AFAAGAAgAAAAhALaDOJL+AAAA4QEA&#10;ABMAAAAAAAAAAAAAAAAAAAAAAFtDb250ZW50X1R5cGVzXS54bWxQSwECLQAUAAYACAAAACEAOP0h&#10;/9YAAACUAQAACwAAAAAAAAAAAAAAAAAvAQAAX3JlbHMvLnJlbHNQSwECLQAUAAYACAAAACEAkRoe&#10;KoMCAAAWBQAADgAAAAAAAAAAAAAAAAAuAgAAZHJzL2Uyb0RvYy54bWxQSwECLQAUAAYACAAAACEA&#10;Q5h1EN4AAAAJAQAADwAAAAAAAAAAAAAAAADdBAAAZHJzL2Rvd25yZXYueG1sUEsFBgAAAAAEAAQA&#10;8wAAAOgFAAAAAA==&#10;" fillcolor="window" strokecolor="#f79646" strokeweight="2pt">
                      <v:path arrowok="t"/>
                      <v:textbox>
                        <w:txbxContent>
                          <w:p w14:paraId="7EF2813D" w14:textId="77777777" w:rsidR="006F77F0" w:rsidRPr="00426E73" w:rsidRDefault="006F77F0" w:rsidP="00355BAA">
                            <w:pPr>
                              <w:spacing w:after="0" w:line="240" w:lineRule="auto"/>
                              <w:jc w:val="center"/>
                              <w:rPr>
                                <w:b/>
                                <w:bCs/>
                                <w:sz w:val="12"/>
                                <w:szCs w:val="12"/>
                              </w:rPr>
                            </w:pPr>
                            <w:r w:rsidRPr="00426E73">
                              <w:rPr>
                                <w:b/>
                                <w:bCs/>
                                <w:sz w:val="12"/>
                                <w:szCs w:val="12"/>
                              </w:rPr>
                              <w:t>RELIGIUSITAS (X2)</w:t>
                            </w:r>
                          </w:p>
                          <w:p w14:paraId="38550BDA" w14:textId="77777777" w:rsidR="006F77F0" w:rsidRDefault="006F77F0" w:rsidP="00355BAA">
                            <w:pPr>
                              <w:jc w:val="center"/>
                              <w:rPr>
                                <w:i/>
                              </w:rPr>
                            </w:pPr>
                          </w:p>
                          <w:p w14:paraId="31B48C6D" w14:textId="77777777" w:rsidR="006F77F0" w:rsidRDefault="006F77F0" w:rsidP="00355BAA">
                            <w:pPr>
                              <w:jc w:val="center"/>
                            </w:pPr>
                          </w:p>
                          <w:p w14:paraId="767C1074" w14:textId="77777777" w:rsidR="006F77F0" w:rsidRDefault="006F77F0" w:rsidP="00355BAA">
                            <w:pPr>
                              <w:jc w:val="center"/>
                            </w:pPr>
                          </w:p>
                        </w:txbxContent>
                      </v:textbox>
                    </v:oval>
                  </w:pict>
                </mc:Fallback>
              </mc:AlternateContent>
            </w:r>
            <w:r>
              <w:rPr>
                <w:rFonts w:ascii="Arial" w:hAnsi="Arial"/>
                <w:color w:val="000000"/>
                <w:sz w:val="16"/>
                <w:szCs w:val="16"/>
              </w:rPr>
              <w:t>0,</w:t>
            </w:r>
            <w:r>
              <w:rPr>
                <w:rFonts w:ascii="Arial" w:hAnsi="Arial"/>
                <w:color w:val="000000"/>
                <w:sz w:val="16"/>
                <w:szCs w:val="16"/>
                <w:lang w:val="id-ID"/>
              </w:rPr>
              <w:t>53</w:t>
            </w:r>
          </w:p>
        </w:tc>
        <w:tc>
          <w:tcPr>
            <w:tcW w:w="511" w:type="pct"/>
            <w:gridSpan w:val="2"/>
          </w:tcPr>
          <w:p w14:paraId="6034C827" w14:textId="77777777" w:rsidR="00355BAA" w:rsidRDefault="00355BAA" w:rsidP="006F77F0">
            <w:pPr>
              <w:rPr>
                <w:rFonts w:ascii="Times New Roman" w:hAnsi="Times New Roman" w:cs="Times New Roman"/>
              </w:rPr>
            </w:pPr>
          </w:p>
        </w:tc>
        <w:tc>
          <w:tcPr>
            <w:tcW w:w="543" w:type="pct"/>
            <w:hideMark/>
          </w:tcPr>
          <w:p w14:paraId="63EF683E" w14:textId="77777777" w:rsidR="00355BAA" w:rsidRDefault="00355BAA" w:rsidP="006F77F0">
            <w:pPr>
              <w:rPr>
                <w:rFonts w:ascii="Times New Roman" w:hAnsi="Times New Roman" w:cs="Times New Roman"/>
                <w:lang w:val="id-ID"/>
              </w:rPr>
            </w:pPr>
            <w:r>
              <w:rPr>
                <w:noProof/>
              </w:rPr>
              <mc:AlternateContent>
                <mc:Choice Requires="wps">
                  <w:drawing>
                    <wp:anchor distT="0" distB="0" distL="114300" distR="114300" simplePos="0" relativeHeight="251678720" behindDoc="0" locked="0" layoutInCell="1" allowOverlap="1" wp14:anchorId="5FF334FB" wp14:editId="178B0007">
                      <wp:simplePos x="0" y="0"/>
                      <wp:positionH relativeFrom="column">
                        <wp:posOffset>-29845</wp:posOffset>
                      </wp:positionH>
                      <wp:positionV relativeFrom="paragraph">
                        <wp:posOffset>-71121</wp:posOffset>
                      </wp:positionV>
                      <wp:extent cx="685800" cy="542925"/>
                      <wp:effectExtent l="0" t="38100" r="57150" b="28575"/>
                      <wp:wrapNone/>
                      <wp:docPr id="702" name="Straight Arrow Connector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34F254" id="Straight Arrow Connector 702" o:spid="_x0000_s1026" type="#_x0000_t32" style="position:absolute;margin-left:-2.35pt;margin-top:-5.6pt;width:54pt;height:42.7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jLkRAIAAH4EAAAOAAAAZHJzL2Uyb0RvYy54bWysVMGO2jAQvVfqP1i+QxIaWIgIq1UCvWy7&#10;SGx7N7ZDrDq2ZXsJqOq/d2yybGkvVdUcnHHG8+bNzHOW96dOoiO3TmhV4mycYsQV1UyoQ4m/PG9G&#10;c4ycJ4oRqRUv8Zk7fL96/27Zm4JPdKsl4xYBiHJFb0rcem+KJHG05R1xY224AmejbUc8bO0hYZb0&#10;gN7JZJKms6TXlhmrKXcOvtYXJ15F/Kbh1D81jeMeyRIDNx9XG9d9WJPVkhQHS0wr6ECD/AOLjggF&#10;Sa9QNfEEvVjxB1QnqNVON35MdZfophGUxxqgmiz9rZpdSwyPtUBznLm2yf0/WPr5uLVIsBLfpROM&#10;FOlgSDtviTi0Hj1Yq3tUaaWgkdqicAY61htXQGCltjbUTE9qZx41/eaQ0lVL1IFH5s9nA2BZiEhu&#10;QsLGGci77z9pBmfIi9exfafGdqiRwnwNgQEcWoROcV7n67z4ySMKH2fz6TyFqVJwTfPJYjKNuUgR&#10;YEKwsc5/5LpDwSixG+q6FnRJQY6PzgeSbwEhWOmNkDIKRCrUl3gxhQTB47QULDjjxh72lbToSILE&#10;4jOwuDlm9YtiEazlhK0H2xMhwUY+tspbAc2THIdsHWcYSQ63KlgXelKFjFA+EB6si8q+L9LFer6e&#10;56N8MluP8rSuRw+bKh/NNtndtP5QV1Wd/Qjks7xoBWNcBf6vis/yv1PUcPcuWr1q/tqo5BY9dhTI&#10;vr4j6aiEMPyLjPaanbc2VBdEASKPh4cLGW7Rr/t46u23sfoJAAD//wMAUEsDBBQABgAIAAAAIQAb&#10;nho34AAAAAkBAAAPAAAAZHJzL2Rvd25yZXYueG1sTI9NT8MwDIbvSPyHyEhc0JZ+DDaVuhMCBic0&#10;UcY9a0xbrXGqJtvaf092gpNl+dHr583Xo+nEiQbXWkaI5xEI4srqlmuE3ddmtgLhvGKtOsuEMJGD&#10;dXF9latM2zN/0qn0tQgh7DKF0HjfZ1K6qiGj3Nz2xOH2YwejfFiHWupBnUO46WQSRQ/SqJbDh0b1&#10;9NxQdSiPBuGl3N5vvu92YzJV7x/l2+qw5ekV8fZmfHoE4Wn0fzBc9IM6FMFpb4+snegQZotlIMOM&#10;4wTEBYjSFMQeYblIQRa5/N+g+AUAAP//AwBQSwECLQAUAAYACAAAACEAtoM4kv4AAADhAQAAEwAA&#10;AAAAAAAAAAAAAAAAAAAAW0NvbnRlbnRfVHlwZXNdLnhtbFBLAQItABQABgAIAAAAIQA4/SH/1gAA&#10;AJQBAAALAAAAAAAAAAAAAAAAAC8BAABfcmVscy8ucmVsc1BLAQItABQABgAIAAAAIQC18jLkRAIA&#10;AH4EAAAOAAAAAAAAAAAAAAAAAC4CAABkcnMvZTJvRG9jLnhtbFBLAQItABQABgAIAAAAIQAbnho3&#10;4AAAAAkBAAAPAAAAAAAAAAAAAAAAAJ4EAABkcnMvZG93bnJldi54bWxQSwUGAAAAAAQABADzAAAA&#10;qwUAAAAA&#10;">
                      <v:stroke endarrow="block"/>
                    </v:shape>
                  </w:pict>
                </mc:Fallback>
              </mc:AlternateContent>
            </w:r>
            <w:r>
              <w:rPr>
                <w:noProof/>
              </w:rPr>
              <mc:AlternateContent>
                <mc:Choice Requires="wps">
                  <w:drawing>
                    <wp:anchor distT="0" distB="0" distL="114300" distR="114300" simplePos="0" relativeHeight="251679744" behindDoc="0" locked="0" layoutInCell="1" allowOverlap="1" wp14:anchorId="2B6A2F93" wp14:editId="23AFE6E8">
                      <wp:simplePos x="0" y="0"/>
                      <wp:positionH relativeFrom="column">
                        <wp:posOffset>-22860</wp:posOffset>
                      </wp:positionH>
                      <wp:positionV relativeFrom="paragraph">
                        <wp:posOffset>541655</wp:posOffset>
                      </wp:positionV>
                      <wp:extent cx="245110" cy="83185"/>
                      <wp:effectExtent l="23812" t="0" r="102553" b="64452"/>
                      <wp:wrapNone/>
                      <wp:docPr id="703" name="Curved Connector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245110" cy="83185"/>
                              </a:xfrm>
                              <a:prstGeom prst="curvedConnector3">
                                <a:avLst>
                                  <a:gd name="adj1" fmla="val 3901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48B5B82A"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703" o:spid="_x0000_s1026" type="#_x0000_t38" style="position:absolute;margin-left:-1.8pt;margin-top:42.65pt;width:19.3pt;height:6.55pt;rotation:9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SuIIAIAACIEAAAOAAAAZHJzL2Uyb0RvYy54bWysU02P0zAQvSPxHyzfaZJ2u7RR05VoKRwW&#10;qLTwA6a20xj8JdvbtP+esZNWu3BD5GDFM543b96zVw9nrchJ+CCtaWg1KSkRhlkuzbGhP77v3i0o&#10;CREMB2WNaOhFBPqwfvtm1btaTG1nFReeIIgJde8a2sXo6qIIrBMawsQ6YTDZWq8h4tYfC+6hR3St&#10;imlZ3he99dx5y0QIGN0OSbrO+G0rWPzWtkFEohqK3GJefV4PaS3WK6iPHlwn2UgD/oGFBmmw6Q1q&#10;CxHIs5d/QWnJvA22jRNmdWHbVjKRZ8BpqvKPaZ46cCLPguIEd5Mp/D9Y9vW090Tyhr4vZ5QY0GjS&#10;5tmfBCcbawwKaD1JOVSqd6HGgo3Z+zQrO5sn92jZr4C54lUybYIbjp1br4m3KH11j5bhR0mrpPuM&#10;gawZqkDO2ZLLzRJxjoRhcHo3ryosYJhazKrFPPEooE6giYPzIX4SVpP001CWmd+IzzI+nB5DzObw&#10;cUDgPyskoRV6fQJFZsuyqkbk8TT2uGKnUmN3Uql8W5QhfUOX8+kcaQHe2VZBxF/tUMVgjpSAOuJj&#10;YNHn9sEqyVN1wgn+eNgoT7BrQ+92i+rDdjjUARdDdDlPEuVWAeIXy4dwVV7jSG2EyVK8wk+ctxC6&#10;oSanBqgIUn00nMSLQ4fBe9uPAyuTiIn8WFCoq5eDfcnIg+WXvb/G8SLmtuOjSTf95R7/Xz7t9W8A&#10;AAD//wMAUEsDBBQABgAIAAAAIQC853Kl2wAAAAcBAAAPAAAAZHJzL2Rvd25yZXYueG1sTI7BTsMw&#10;EETvSPyDtZW4USc+lBDiVBWCEweggNSjGy9J1Hgd2W4S+HqWExxH8zTzqu3iBjFhiL0nDfk6A4HU&#10;eNtTq+H97fG6ABGTIWsGT6jhCyNs68uLypTWz/SK0z61gkcolkZDl9JYShmbDp2Jaz8icffpgzOJ&#10;Y2ilDWbmcTdIlWUb6UxP/NCZEe87bE77s9OAz3L+Ts3BzU8PcXeYQvERXwqtr1bL7g5EwiX9wfCr&#10;z+pQs9PRn8lGMWi4zRnUcKM2ILhWSoE4MpbnCmRdyf/+9Q8AAAD//wMAUEsBAi0AFAAGAAgAAAAh&#10;ALaDOJL+AAAA4QEAABMAAAAAAAAAAAAAAAAAAAAAAFtDb250ZW50X1R5cGVzXS54bWxQSwECLQAU&#10;AAYACAAAACEAOP0h/9YAAACUAQAACwAAAAAAAAAAAAAAAAAvAQAAX3JlbHMvLnJlbHNQSwECLQAU&#10;AAYACAAAACEA+QUriCACAAAiBAAADgAAAAAAAAAAAAAAAAAuAgAAZHJzL2Uyb0RvYy54bWxQSwEC&#10;LQAUAAYACAAAACEAvOdypdsAAAAHAQAADwAAAAAAAAAAAAAAAAB6BAAAZHJzL2Rvd25yZXYueG1s&#10;UEsFBgAAAAAEAAQA8wAAAIIFAAAAAA==&#10;" adj="8426" strokecolor="#4a7ebb">
                      <v:stroke endarrow="open"/>
                      <o:lock v:ext="edit" shapetype="f"/>
                    </v:shape>
                  </w:pict>
                </mc:Fallback>
              </mc:AlternateContent>
            </w:r>
            <w:r>
              <w:rPr>
                <w:rFonts w:ascii="Times New Roman" w:hAnsi="Times New Roman" w:cs="Times New Roman"/>
                <w:color w:val="000000"/>
                <w:szCs w:val="18"/>
              </w:rPr>
              <w:t>0,</w:t>
            </w:r>
            <w:r>
              <w:rPr>
                <w:rFonts w:ascii="Times New Roman" w:hAnsi="Times New Roman" w:cs="Times New Roman"/>
                <w:color w:val="000000"/>
                <w:szCs w:val="18"/>
                <w:lang w:val="id-ID"/>
              </w:rPr>
              <w:t>47</w:t>
            </w:r>
          </w:p>
        </w:tc>
        <w:tc>
          <w:tcPr>
            <w:tcW w:w="526" w:type="pct"/>
            <w:gridSpan w:val="2"/>
            <w:hideMark/>
          </w:tcPr>
          <w:p w14:paraId="727EF7D3" w14:textId="77777777" w:rsidR="00355BAA" w:rsidRDefault="00355BAA" w:rsidP="006F77F0">
            <w:pPr>
              <w:rPr>
                <w:rFonts w:ascii="Times New Roman" w:hAnsi="Times New Roman" w:cs="Times New Roman"/>
              </w:rPr>
            </w:pPr>
            <w:r>
              <w:rPr>
                <w:noProof/>
              </w:rPr>
              <mc:AlternateContent>
                <mc:Choice Requires="wps">
                  <w:drawing>
                    <wp:anchor distT="0" distB="0" distL="114300" distR="114300" simplePos="0" relativeHeight="251680768" behindDoc="0" locked="0" layoutInCell="1" allowOverlap="1" wp14:anchorId="2E3A1737" wp14:editId="599F270F">
                      <wp:simplePos x="0" y="0"/>
                      <wp:positionH relativeFrom="column">
                        <wp:posOffset>-1382395</wp:posOffset>
                      </wp:positionH>
                      <wp:positionV relativeFrom="paragraph">
                        <wp:posOffset>-271145</wp:posOffset>
                      </wp:positionV>
                      <wp:extent cx="1456690" cy="95250"/>
                      <wp:effectExtent l="0" t="0" r="67310" b="95250"/>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669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3C13B" id="Straight Arrow Connector 257" o:spid="_x0000_s1026" type="#_x0000_t32" style="position:absolute;margin-left:-108.85pt;margin-top:-21.35pt;width:114.7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6bPwIAAHQEAAAOAAAAZHJzL2Uyb0RvYy54bWysVE1v2zAMvQ/YfxB0TxxnTtoYdYrCTnbp&#10;tgLtfoAiybEwWRQkJU4w7L+PUj7WbpdhmA8yZZGPj4+U7+4PvSZ76bwCU9F8PKFEGg5CmW1Fv76s&#10;R7eU+MCMYBqMrOhRenq/fP/ubrClnEIHWkhHEMT4crAV7UKwZZZ53sme+TFYafCwBdezgFu3zYRj&#10;A6L3OptOJvNsACesAy69x6/N6ZAuE37bSh6+tK2XgeiKIreQVpfWTVyz5R0rt47ZTvEzDfYPLHqm&#10;DCa9QjUsMLJz6g+oXnEHHtow5tBn0LaKy1QDVpNPfqvmuWNWplpQHG+vMvn/B8s/758cUaKi09kN&#10;JYb12KTn4JjadoE8OAcDqcEYFBIciT6o2GB9iYG1eXKxZn4wz/YR+DdPDNQdM1uZmL8cLYLlMSJ7&#10;ExI33mLezfAJBPqwXYAk36F1fYREYcghdel47ZI8BMLxY17M5vMFNpPj2WI2naUuZqy8BFvnw0cJ&#10;PYlGRf25mmsZeUrF9o8+RGqsvATEzAbWSus0FtqQ4ZQhBXjQSsTD6ObddlNrR/YsDlZ6Up148trN&#10;wc6IBNZJJlZnOzCl0SYhCRScQsm0pDFbLwUlWuJditaJnjYxI5aPhM/Waba+LyaL1e3qthgV0/lq&#10;VEyaZvSwrovRfJ3fzJoPTV03+Y9IPi/KTgkhTeR/mfO8+Ls5Ot+404ReJ/0qVPYWPSmKZC/vRDr1&#10;P7b8NDwbEMcnF6uLo4CjnZzP1zDendf75PXrZ7H8CQAA//8DAFBLAwQUAAYACAAAACEAVvulVuAA&#10;AAALAQAADwAAAGRycy9kb3ducmV2LnhtbEyPwU7DMBBE70j8g7VI3FonEUohxKmACpELlWhR1aMb&#10;m9giXkex26Z8PZsTnHZWM5p9Wy5H17GTHoL1KCCdJ8A0Nl5ZbAV8bl9n98BClKhk51ELuOgAy+r6&#10;qpSF8mf80KdNbBmVYCikABNjX3AeGqOdDHPfayTvyw9ORlqHlqtBnqncdTxLkpw7aZEuGNnrF6Ob&#10;783RCYir/cXku+b5wa63b++5/anreiXE7c349Ags6jH+hWHCJ3SoiOngj6gC6wTMsnSxoCypu4zE&#10;FElpHiaLHF6V/P8P1S8AAAD//wMAUEsBAi0AFAAGAAgAAAAhALaDOJL+AAAA4QEAABMAAAAAAAAA&#10;AAAAAAAAAAAAAFtDb250ZW50X1R5cGVzXS54bWxQSwECLQAUAAYACAAAACEAOP0h/9YAAACUAQAA&#10;CwAAAAAAAAAAAAAAAAAvAQAAX3JlbHMvLnJlbHNQSwECLQAUAAYACAAAACEA3CEumz8CAAB0BAAA&#10;DgAAAAAAAAAAAAAAAAAuAgAAZHJzL2Uyb0RvYy54bWxQSwECLQAUAAYACAAAACEAVvulVuAAAAAL&#10;AQAADwAAAAAAAAAAAAAAAACZBAAAZHJzL2Rvd25yZXYueG1sUEsFBgAAAAAEAAQA8wAAAKYFAAAA&#10;AA==&#10;">
                      <v:stroke endarrow="block"/>
                    </v:shape>
                  </w:pict>
                </mc:Fallback>
              </mc:AlternateContent>
            </w:r>
          </w:p>
        </w:tc>
        <w:tc>
          <w:tcPr>
            <w:tcW w:w="553" w:type="pct"/>
            <w:gridSpan w:val="2"/>
          </w:tcPr>
          <w:p w14:paraId="0BF649AC" w14:textId="77777777" w:rsidR="00355BAA" w:rsidRDefault="00355BAA" w:rsidP="006F77F0">
            <w:pPr>
              <w:rPr>
                <w:rFonts w:ascii="Times New Roman" w:hAnsi="Times New Roman" w:cs="Times New Roman"/>
              </w:rPr>
            </w:pPr>
          </w:p>
        </w:tc>
      </w:tr>
      <w:tr w:rsidR="00355BAA" w14:paraId="1CB8DE11" w14:textId="77777777" w:rsidTr="00F74D68">
        <w:trPr>
          <w:trHeight w:val="399"/>
        </w:trPr>
        <w:tc>
          <w:tcPr>
            <w:tcW w:w="156" w:type="pct"/>
          </w:tcPr>
          <w:p w14:paraId="6096504F" w14:textId="77777777" w:rsidR="00355BAA" w:rsidRDefault="00355BAA" w:rsidP="006F77F0">
            <w:pPr>
              <w:rPr>
                <w:rFonts w:ascii="Times New Roman" w:hAnsi="Times New Roman" w:cs="Times New Roman"/>
              </w:rPr>
            </w:pPr>
          </w:p>
        </w:tc>
        <w:tc>
          <w:tcPr>
            <w:tcW w:w="971" w:type="pct"/>
            <w:gridSpan w:val="4"/>
            <w:hideMark/>
          </w:tcPr>
          <w:p w14:paraId="0193D2FA" w14:textId="77777777" w:rsidR="00355BAA" w:rsidRDefault="00355BAA" w:rsidP="006F77F0">
            <w:pPr>
              <w:rPr>
                <w:rFonts w:ascii="Times New Roman" w:hAnsi="Times New Roman" w:cs="Times New Roman"/>
                <w:sz w:val="14"/>
                <w:szCs w:val="14"/>
                <w:lang w:val="id-ID"/>
              </w:rPr>
            </w:pPr>
            <w:r>
              <w:rPr>
                <w:rFonts w:ascii="Times New Roman" w:hAnsi="Times New Roman" w:cs="Times New Roman"/>
                <w:lang w:val="id-ID"/>
              </w:rPr>
              <w:t xml:space="preserve">          </w:t>
            </w:r>
          </w:p>
        </w:tc>
        <w:tc>
          <w:tcPr>
            <w:tcW w:w="687" w:type="pct"/>
            <w:gridSpan w:val="2"/>
          </w:tcPr>
          <w:p w14:paraId="1F1176FF" w14:textId="77777777" w:rsidR="00355BAA" w:rsidRDefault="00355BAA" w:rsidP="006F77F0">
            <w:pPr>
              <w:rPr>
                <w:rFonts w:ascii="Times New Roman" w:hAnsi="Times New Roman" w:cs="Times New Roman"/>
                <w:szCs w:val="18"/>
              </w:rPr>
            </w:pPr>
          </w:p>
        </w:tc>
        <w:tc>
          <w:tcPr>
            <w:tcW w:w="542" w:type="pct"/>
            <w:hideMark/>
          </w:tcPr>
          <w:p w14:paraId="7C0ED4A0" w14:textId="77777777" w:rsidR="00355BAA" w:rsidRDefault="00355BAA" w:rsidP="006F77F0">
            <w:pPr>
              <w:rPr>
                <w:rFonts w:ascii="Times New Roman" w:hAnsi="Times New Roman" w:cs="Times New Roman"/>
              </w:rPr>
            </w:pPr>
            <w:r>
              <w:rPr>
                <w:noProof/>
              </w:rPr>
              <mc:AlternateContent>
                <mc:Choice Requires="wps">
                  <w:drawing>
                    <wp:anchor distT="0" distB="0" distL="114300" distR="114300" simplePos="0" relativeHeight="251681792" behindDoc="0" locked="0" layoutInCell="1" allowOverlap="1" wp14:anchorId="6B77ACB7" wp14:editId="0F124F78">
                      <wp:simplePos x="0" y="0"/>
                      <wp:positionH relativeFrom="column">
                        <wp:posOffset>134619</wp:posOffset>
                      </wp:positionH>
                      <wp:positionV relativeFrom="paragraph">
                        <wp:posOffset>-1</wp:posOffset>
                      </wp:positionV>
                      <wp:extent cx="657225" cy="962025"/>
                      <wp:effectExtent l="38100" t="0" r="28575" b="47625"/>
                      <wp:wrapNone/>
                      <wp:docPr id="258" name="Straight Arrow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962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8C4EA" id="Straight Arrow Connector 258" o:spid="_x0000_s1026" type="#_x0000_t32" style="position:absolute;margin-left:10.6pt;margin-top:0;width:51.75pt;height:75.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waRQIAAH4EAAAOAAAAZHJzL2Uyb0RvYy54bWysVE2P2yAQvVfqf0Dcs/5oks1acVYrO2kP&#10;2zbSbn8AARyjYkDAxomq/vcO2Os27aWqmgMZYObNm5mH1/fnTqITt05oVeLsJsWIK6qZUMcSf3ne&#10;zVYYOU8UI1IrXuILd/h+8/bNujcFz3WrJeMWAYhyRW9K3HpviiRxtOUdcTfacAWXjbYd8bC1x4RZ&#10;0gN6J5M8TZdJry0zVlPuHJzWwyXeRPym4dR/bhrHPZIlBm4+rjauh7AmmzUpjpaYVtCRBvkHFh0R&#10;CpJOUDXxBL1Y8QdUJ6jVTjf+huou0U0jKI81QDVZ+ls1Ty0xPNYCzXFmapP7f7D002lvkWAlzhcw&#10;KkU6GNKTt0QcW48erNU9qrRS0EhtUfCBjvXGFRBYqb0NNdOzejKPmn51SOmqJerII/PniwGwLEQk&#10;VyFh4wzkPfQfNQMf8uJ1bN+5sR1qpDAfQmAAhxahc5zXZZoXP3tE4XC5uM3zBUYUru6WeQp2yEWK&#10;ABOCjXX+PdcdCkaJ3VjXVNCQgpwenR8CXwNCsNI7ISWck0Iq1EOKBSQIW6elYOEybuzxUEmLTiRI&#10;LP5GFlduVr8oFsFaTth2tD0REmzkY6u8FdA8yXHI1nGGkeTwqoI10JMqZITygfBoDSr7dpfebVfb&#10;1Xw2z5fb2Tyt69nDrprPlrvsdlG/q6uqzr4H8tm8aAVjXAX+r4rP5n+nqPHtDVqdND81KrlGj6MA&#10;sq//kXRUQhj+IKODZpe9DdUFUYDIo/P4IMMr+nUfvX5+NjY/AAAA//8DAFBLAwQUAAYACAAAACEA&#10;042G0d0AAAAHAQAADwAAAGRycy9kb3ducmV2LnhtbEyPwU7DMBBE70j8g7VIXBB1YhGoQpwKAYUT&#10;qgjl7sZLEjVeR7HbJn/P9gS3Wc1o5m2xmlwvjjiGzpOGdJGAQKq97ajRsP1a3y5BhGjImt4Tapgx&#10;wKq8vChMbv2JPvFYxUZwCYXcaGhjHHIpQ92iM2HhByT2fvzoTORzbKQdzYnLXS9VktxLZzrihdYM&#10;+Nxiva8OTsNLtcnW3zfbSc31+0f1ttxvaH7V+vpqenoEEXGKf2E44zM6lMy08weyQfQaVKo4qYEf&#10;Orvq7gHEjkWWZiDLQv7nL38BAAD//wMAUEsBAi0AFAAGAAgAAAAhALaDOJL+AAAA4QEAABMAAAAA&#10;AAAAAAAAAAAAAAAAAFtDb250ZW50X1R5cGVzXS54bWxQSwECLQAUAAYACAAAACEAOP0h/9YAAACU&#10;AQAACwAAAAAAAAAAAAAAAAAvAQAAX3JlbHMvLnJlbHNQSwECLQAUAAYACAAAACEAnqM8GkUCAAB+&#10;BAAADgAAAAAAAAAAAAAAAAAuAgAAZHJzL2Uyb0RvYy54bWxQSwECLQAUAAYACAAAACEA042G0d0A&#10;AAAHAQAADwAAAAAAAAAAAAAAAACfBAAAZHJzL2Rvd25yZXYueG1sUEsFBgAAAAAEAAQA8wAAAKkF&#10;AAAAAA==&#10;">
                      <v:stroke endarrow="block"/>
                    </v:shape>
                  </w:pict>
                </mc:Fallback>
              </mc:AlternateContent>
            </w:r>
          </w:p>
        </w:tc>
        <w:tc>
          <w:tcPr>
            <w:tcW w:w="511" w:type="pct"/>
            <w:gridSpan w:val="2"/>
            <w:hideMark/>
          </w:tcPr>
          <w:p w14:paraId="5FFFE81C" w14:textId="77777777" w:rsidR="00355BAA" w:rsidRDefault="00355BAA" w:rsidP="006F77F0">
            <w:pPr>
              <w:rPr>
                <w:rFonts w:ascii="Times New Roman" w:hAnsi="Times New Roman" w:cs="Times New Roman"/>
              </w:rPr>
            </w:pPr>
            <w:r>
              <w:rPr>
                <w:noProof/>
              </w:rPr>
              <mc:AlternateContent>
                <mc:Choice Requires="wps">
                  <w:drawing>
                    <wp:anchor distT="0" distB="0" distL="114300" distR="114300" simplePos="0" relativeHeight="251682816" behindDoc="0" locked="0" layoutInCell="1" allowOverlap="1" wp14:anchorId="07A81523" wp14:editId="5E8E7A2C">
                      <wp:simplePos x="0" y="0"/>
                      <wp:positionH relativeFrom="column">
                        <wp:posOffset>210185</wp:posOffset>
                      </wp:positionH>
                      <wp:positionV relativeFrom="paragraph">
                        <wp:posOffset>47625</wp:posOffset>
                      </wp:positionV>
                      <wp:extent cx="123825" cy="990600"/>
                      <wp:effectExtent l="38100" t="0" r="28575" b="57150"/>
                      <wp:wrapNone/>
                      <wp:docPr id="259" name="Straight Arrow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990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E33BE" id="Straight Arrow Connector 259" o:spid="_x0000_s1026" type="#_x0000_t32" style="position:absolute;margin-left:16.55pt;margin-top:3.75pt;width:9.75pt;height:78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J/RQIAAH4EAAAOAAAAZHJzL2Uyb0RvYy54bWysVMFu2zAMvQ/YPwi6p7bTJEuMOkVhJ9uh&#10;2wK0+wBFkmNhsihIapxg2L+PUtJ07S7DMB9kyhQfH8kn39week320nkFpqLFVU6JNByEMruKfntc&#10;j+aU+MCMYBqMrOhRenq7fP/uZrClHEMHWkhHEMT4crAV7UKwZZZ53sme+Suw0qCzBdezgFu3y4Rj&#10;A6L3Ohvn+SwbwAnrgEvv8WtzctJlwm9bycPXtvUyEF1R5BbS6tK6jWu2vGHlzjHbKX6mwf6BRc+U&#10;waQXqIYFRp6c+gOqV9yBhzZccegzaFvFZaoBqynyN9U8dMzKVAs2x9tLm/z/g+Vf9htHlKjoeLqg&#10;xLAeh/QQHFO7LpA752AgNRiDjQRH4hns2GB9iYG12bhYMz+YB3sP/LsnBuqOmZ1MzB+PFsGKGJG9&#10;CokbbzHvdvgMAs+wpwCpfYfW9aTVyn6KgREcW0QOaV7Hy7zkIRCOH4vx9Xw8pYSja7HIZ3maZ8bK&#10;CBODrfPho4SeRKOi/lzXpaBTCra/9yGSfAmIwQbWSuskEG3IgCmmmCx6PGglojNt3G5ba0f2LEos&#10;PaniN8ccPBmRwDrJxOpsB6Y02iSkVgWnsHla0pitl4ISLfFWRetET5uYEctHwmfrpLIfi3yxmq/m&#10;k9FkPFuNJnnTjO7W9WQ0Wxcfps11U9dN8TOSLyZlp4SQJvJ/Vnwx+TtFne/eSasXzV8alb1GTx1F&#10;ss/vRDopIQ7/JKMtiOPGxeqiKFDk6fD5QsZb9Ps+nXr5bSx/AQAA//8DAFBLAwQUAAYACAAAACEA&#10;/O/Oyt0AAAAHAQAADwAAAGRycy9kb3ducmV2LnhtbEyOwU6DQBRF9yb+w+SZuDF2KARskKExanXV&#10;NGLdT5knkDJvCDNt4e99rnR5c0/uPcV6sr044+g7RwqWiwgEUu1MR42C/efmfgXCB01G945QwYwe&#10;1uX1VaFz4y70gecqNIJHyOdaQRvCkEvp6xat9gs3IHH37UarA8exkWbUFx63vYyjKJNWd8QPrR7w&#10;ucX6WJ2sgpdql26+7vZTPNfv2+ptddzR/KrU7c309Agi4BT+YPjVZ3Uo2engTmS86BUkyZJJBQ8p&#10;CK7TOANxYCxLUpBlIf/7lz8AAAD//wMAUEsBAi0AFAAGAAgAAAAhALaDOJL+AAAA4QEAABMAAAAA&#10;AAAAAAAAAAAAAAAAAFtDb250ZW50X1R5cGVzXS54bWxQSwECLQAUAAYACAAAACEAOP0h/9YAAACU&#10;AQAACwAAAAAAAAAAAAAAAAAvAQAAX3JlbHMvLnJlbHNQSwECLQAUAAYACAAAACEA8xhif0UCAAB+&#10;BAAADgAAAAAAAAAAAAAAAAAuAgAAZHJzL2Uyb0RvYy54bWxQSwECLQAUAAYACAAAACEA/O/Oyt0A&#10;AAAHAQAADwAAAAAAAAAAAAAAAACfBAAAZHJzL2Rvd25yZXYueG1sUEsFBgAAAAAEAAQA8wAAAKkF&#10;AAAAAA==&#10;">
                      <v:stroke endarrow="block"/>
                    </v:shape>
                  </w:pict>
                </mc:Fallback>
              </mc:AlternateContent>
            </w:r>
          </w:p>
        </w:tc>
        <w:tc>
          <w:tcPr>
            <w:tcW w:w="511" w:type="pct"/>
            <w:gridSpan w:val="2"/>
          </w:tcPr>
          <w:p w14:paraId="777864A4" w14:textId="77777777" w:rsidR="00355BAA" w:rsidRDefault="00355BAA" w:rsidP="006F77F0">
            <w:pPr>
              <w:rPr>
                <w:rFonts w:ascii="Times New Roman" w:hAnsi="Times New Roman" w:cs="Times New Roman"/>
              </w:rPr>
            </w:pPr>
          </w:p>
        </w:tc>
        <w:tc>
          <w:tcPr>
            <w:tcW w:w="543" w:type="pct"/>
            <w:hideMark/>
          </w:tcPr>
          <w:p w14:paraId="60B9EC0D" w14:textId="77777777" w:rsidR="00355BAA" w:rsidRDefault="00355BAA" w:rsidP="006F77F0">
            <w:pPr>
              <w:rPr>
                <w:rFonts w:ascii="Times New Roman" w:hAnsi="Times New Roman" w:cs="Times New Roman"/>
                <w:lang w:val="id-ID"/>
              </w:rPr>
            </w:pPr>
            <w:r>
              <w:rPr>
                <w:rFonts w:ascii="Times New Roman" w:hAnsi="Times New Roman" w:cs="Times New Roman"/>
                <w:color w:val="000000"/>
                <w:szCs w:val="18"/>
              </w:rPr>
              <w:t>0,</w:t>
            </w:r>
            <w:r>
              <w:rPr>
                <w:rFonts w:ascii="Times New Roman" w:hAnsi="Times New Roman" w:cs="Times New Roman"/>
                <w:color w:val="000000"/>
                <w:szCs w:val="18"/>
                <w:lang w:val="id-ID"/>
              </w:rPr>
              <w:t>745</w:t>
            </w:r>
          </w:p>
        </w:tc>
        <w:tc>
          <w:tcPr>
            <w:tcW w:w="526" w:type="pct"/>
            <w:gridSpan w:val="2"/>
          </w:tcPr>
          <w:p w14:paraId="57A18DF5" w14:textId="77777777" w:rsidR="00355BAA" w:rsidRDefault="00355BAA" w:rsidP="006F77F0">
            <w:pPr>
              <w:rPr>
                <w:rFonts w:ascii="Times New Roman" w:hAnsi="Times New Roman" w:cs="Times New Roman"/>
              </w:rPr>
            </w:pPr>
          </w:p>
        </w:tc>
        <w:tc>
          <w:tcPr>
            <w:tcW w:w="553" w:type="pct"/>
            <w:gridSpan w:val="2"/>
          </w:tcPr>
          <w:p w14:paraId="6BCFC4AC" w14:textId="77777777" w:rsidR="00355BAA" w:rsidRDefault="00355BAA" w:rsidP="006F77F0">
            <w:pPr>
              <w:rPr>
                <w:rFonts w:ascii="Times New Roman" w:hAnsi="Times New Roman" w:cs="Times New Roman"/>
              </w:rPr>
            </w:pPr>
          </w:p>
        </w:tc>
      </w:tr>
      <w:tr w:rsidR="00355BAA" w14:paraId="37008A87" w14:textId="77777777" w:rsidTr="00F74D68">
        <w:trPr>
          <w:trHeight w:val="419"/>
        </w:trPr>
        <w:tc>
          <w:tcPr>
            <w:tcW w:w="156" w:type="pct"/>
          </w:tcPr>
          <w:p w14:paraId="7B2BF515" w14:textId="77777777" w:rsidR="00355BAA" w:rsidRDefault="00355BAA" w:rsidP="006F77F0">
            <w:pPr>
              <w:rPr>
                <w:rFonts w:ascii="Times New Roman" w:hAnsi="Times New Roman" w:cs="Times New Roman"/>
              </w:rPr>
            </w:pPr>
          </w:p>
        </w:tc>
        <w:tc>
          <w:tcPr>
            <w:tcW w:w="971" w:type="pct"/>
            <w:gridSpan w:val="4"/>
          </w:tcPr>
          <w:p w14:paraId="60662EB2" w14:textId="77777777" w:rsidR="00355BAA" w:rsidRDefault="00355BAA" w:rsidP="006F77F0">
            <w:pPr>
              <w:rPr>
                <w:rFonts w:ascii="Times New Roman" w:hAnsi="Times New Roman" w:cs="Times New Roman"/>
              </w:rPr>
            </w:pPr>
          </w:p>
        </w:tc>
        <w:tc>
          <w:tcPr>
            <w:tcW w:w="687" w:type="pct"/>
            <w:gridSpan w:val="2"/>
            <w:vAlign w:val="center"/>
            <w:hideMark/>
          </w:tcPr>
          <w:p w14:paraId="4B1A5D79" w14:textId="77777777" w:rsidR="00355BAA" w:rsidRDefault="00355BAA" w:rsidP="006F77F0">
            <w:pPr>
              <w:tabs>
                <w:tab w:val="left" w:pos="891"/>
              </w:tabs>
              <w:ind w:left="71"/>
              <w:jc w:val="center"/>
              <w:rPr>
                <w:rFonts w:ascii="Times New Roman" w:hAnsi="Times New Roman" w:cs="Times New Roman"/>
                <w:sz w:val="14"/>
                <w:szCs w:val="14"/>
                <w:lang w:val="id-ID"/>
              </w:rPr>
            </w:pPr>
            <w:r>
              <w:rPr>
                <w:rFonts w:ascii="Times New Roman" w:hAnsi="Times New Roman" w:cs="Times New Roman"/>
                <w:sz w:val="14"/>
                <w:szCs w:val="14"/>
                <w:lang w:val="id-ID"/>
              </w:rPr>
              <w:t xml:space="preserve">                                                   </w:t>
            </w:r>
          </w:p>
          <w:p w14:paraId="4D80B9A2" w14:textId="77777777" w:rsidR="00355BAA" w:rsidRDefault="00355BAA" w:rsidP="006F77F0">
            <w:pPr>
              <w:tabs>
                <w:tab w:val="left" w:pos="891"/>
              </w:tabs>
              <w:ind w:left="71"/>
              <w:jc w:val="center"/>
              <w:rPr>
                <w:rFonts w:ascii="Times New Roman" w:hAnsi="Times New Roman" w:cs="Times New Roman"/>
                <w:lang w:val="id-ID"/>
              </w:rPr>
            </w:pPr>
            <w:r>
              <w:rPr>
                <w:rFonts w:ascii="Times New Roman" w:hAnsi="Times New Roman" w:cs="Times New Roman"/>
                <w:sz w:val="14"/>
                <w:szCs w:val="14"/>
                <w:lang w:val="id-ID"/>
              </w:rPr>
              <w:t xml:space="preserve">                       </w:t>
            </w:r>
            <w:r>
              <w:rPr>
                <w:rFonts w:ascii="Times New Roman" w:hAnsi="Times New Roman" w:cs="Times New Roman"/>
                <w:color w:val="000000"/>
                <w:sz w:val="16"/>
                <w:szCs w:val="16"/>
              </w:rPr>
              <w:t>0,</w:t>
            </w:r>
            <w:r>
              <w:rPr>
                <w:rFonts w:ascii="Times New Roman" w:hAnsi="Times New Roman" w:cs="Times New Roman"/>
                <w:color w:val="000000"/>
                <w:sz w:val="16"/>
                <w:szCs w:val="16"/>
                <w:lang w:val="id-ID"/>
              </w:rPr>
              <w:t>876</w:t>
            </w:r>
          </w:p>
        </w:tc>
        <w:tc>
          <w:tcPr>
            <w:tcW w:w="542" w:type="pct"/>
          </w:tcPr>
          <w:p w14:paraId="5E5E4B0D" w14:textId="77777777" w:rsidR="00355BAA" w:rsidRDefault="00355BAA" w:rsidP="006F77F0">
            <w:pPr>
              <w:rPr>
                <w:rFonts w:ascii="Times New Roman" w:hAnsi="Times New Roman" w:cs="Times New Roman"/>
                <w:noProof/>
                <w:sz w:val="14"/>
                <w:szCs w:val="14"/>
                <w:lang w:val="id-ID"/>
              </w:rPr>
            </w:pPr>
          </w:p>
          <w:p w14:paraId="62720B56" w14:textId="77777777" w:rsidR="00355BAA" w:rsidRDefault="00355BAA" w:rsidP="006F77F0">
            <w:pPr>
              <w:rPr>
                <w:rFonts w:ascii="Times New Roman" w:hAnsi="Times New Roman" w:cs="Times New Roman"/>
                <w:noProof/>
                <w:sz w:val="14"/>
                <w:szCs w:val="14"/>
                <w:lang w:val="id-ID"/>
              </w:rPr>
            </w:pPr>
            <w:r>
              <w:rPr>
                <w:rFonts w:ascii="Times New Roman" w:hAnsi="Times New Roman" w:cs="Times New Roman"/>
                <w:noProof/>
                <w:sz w:val="14"/>
                <w:szCs w:val="14"/>
                <w:lang w:val="id-ID"/>
              </w:rPr>
              <w:t xml:space="preserve">              </w:t>
            </w:r>
            <w:r>
              <w:rPr>
                <w:rFonts w:ascii="Times New Roman" w:hAnsi="Times New Roman" w:cs="Times New Roman"/>
                <w:color w:val="000000"/>
                <w:sz w:val="16"/>
                <w:szCs w:val="16"/>
              </w:rPr>
              <w:t>0,7</w:t>
            </w:r>
            <w:r>
              <w:rPr>
                <w:rFonts w:ascii="Times New Roman" w:hAnsi="Times New Roman" w:cs="Times New Roman"/>
                <w:color w:val="000000"/>
                <w:sz w:val="16"/>
                <w:szCs w:val="16"/>
                <w:lang w:val="id-ID"/>
              </w:rPr>
              <w:t>8</w:t>
            </w:r>
            <w:r>
              <w:rPr>
                <w:rFonts w:ascii="Times New Roman" w:hAnsi="Times New Roman" w:cs="Times New Roman"/>
                <w:color w:val="000000"/>
                <w:sz w:val="16"/>
                <w:szCs w:val="16"/>
              </w:rPr>
              <w:t>2</w:t>
            </w:r>
          </w:p>
        </w:tc>
        <w:tc>
          <w:tcPr>
            <w:tcW w:w="511" w:type="pct"/>
            <w:gridSpan w:val="2"/>
          </w:tcPr>
          <w:p w14:paraId="4C29C55F" w14:textId="77777777" w:rsidR="00355BAA" w:rsidRDefault="00355BAA" w:rsidP="006F77F0">
            <w:pPr>
              <w:rPr>
                <w:rFonts w:ascii="Times New Roman" w:hAnsi="Times New Roman" w:cs="Times New Roman"/>
                <w:noProof/>
                <w:sz w:val="14"/>
                <w:szCs w:val="14"/>
                <w:lang w:val="id-ID"/>
              </w:rPr>
            </w:pPr>
            <w:r>
              <w:rPr>
                <w:rFonts w:ascii="Times New Roman" w:hAnsi="Times New Roman" w:cs="Times New Roman"/>
                <w:noProof/>
                <w:sz w:val="14"/>
                <w:szCs w:val="14"/>
                <w:lang w:val="id-ID"/>
              </w:rPr>
              <w:t xml:space="preserve">               </w:t>
            </w:r>
          </w:p>
          <w:p w14:paraId="7985B343" w14:textId="77777777" w:rsidR="00355BAA" w:rsidRDefault="00355BAA" w:rsidP="006F77F0">
            <w:pPr>
              <w:rPr>
                <w:rFonts w:ascii="Times New Roman" w:hAnsi="Times New Roman" w:cs="Times New Roman"/>
                <w:noProof/>
                <w:sz w:val="14"/>
                <w:szCs w:val="14"/>
                <w:lang w:val="id-ID"/>
              </w:rPr>
            </w:pPr>
            <w:r>
              <w:rPr>
                <w:rFonts w:ascii="Times New Roman" w:hAnsi="Times New Roman" w:cs="Times New Roman"/>
                <w:noProof/>
                <w:sz w:val="14"/>
                <w:szCs w:val="14"/>
                <w:lang w:val="id-ID"/>
              </w:rPr>
              <w:t xml:space="preserve">            </w:t>
            </w:r>
            <w:r>
              <w:rPr>
                <w:rFonts w:ascii="Times New Roman" w:hAnsi="Times New Roman" w:cs="Times New Roman"/>
                <w:noProof/>
                <w:color w:val="000000"/>
                <w:sz w:val="16"/>
                <w:szCs w:val="16"/>
              </w:rPr>
              <w:t>0,7</w:t>
            </w:r>
            <w:r>
              <w:rPr>
                <w:rFonts w:ascii="Times New Roman" w:hAnsi="Times New Roman" w:cs="Times New Roman"/>
                <w:noProof/>
                <w:color w:val="000000"/>
                <w:sz w:val="16"/>
                <w:szCs w:val="16"/>
                <w:lang w:val="id-ID"/>
              </w:rPr>
              <w:t>5</w:t>
            </w:r>
            <w:r>
              <w:rPr>
                <w:rFonts w:ascii="Times New Roman" w:hAnsi="Times New Roman" w:cs="Times New Roman"/>
                <w:noProof/>
                <w:color w:val="000000"/>
                <w:sz w:val="16"/>
                <w:szCs w:val="16"/>
              </w:rPr>
              <w:t>2</w:t>
            </w:r>
          </w:p>
          <w:p w14:paraId="193B04CF" w14:textId="77777777" w:rsidR="00355BAA" w:rsidRDefault="00355BAA" w:rsidP="006F77F0">
            <w:pPr>
              <w:rPr>
                <w:rFonts w:ascii="Times New Roman" w:hAnsi="Times New Roman" w:cs="Times New Roman"/>
                <w:noProof/>
                <w:sz w:val="14"/>
                <w:szCs w:val="14"/>
                <w:lang w:val="id-ID"/>
              </w:rPr>
            </w:pPr>
          </w:p>
        </w:tc>
        <w:tc>
          <w:tcPr>
            <w:tcW w:w="511" w:type="pct"/>
            <w:gridSpan w:val="2"/>
          </w:tcPr>
          <w:p w14:paraId="0834293B" w14:textId="77777777" w:rsidR="00355BAA" w:rsidRDefault="00355BAA" w:rsidP="006F77F0">
            <w:pPr>
              <w:rPr>
                <w:rFonts w:ascii="Times New Roman" w:hAnsi="Times New Roman" w:cs="Times New Roman"/>
                <w:noProof/>
                <w:sz w:val="14"/>
                <w:szCs w:val="14"/>
                <w:lang w:val="id-ID"/>
              </w:rPr>
            </w:pPr>
            <w:r>
              <w:rPr>
                <w:rFonts w:ascii="Times New Roman" w:hAnsi="Times New Roman" w:cs="Times New Roman"/>
                <w:noProof/>
                <w:sz w:val="14"/>
                <w:szCs w:val="14"/>
                <w:lang w:val="id-ID"/>
              </w:rPr>
              <w:t xml:space="preserve">        </w:t>
            </w:r>
          </w:p>
          <w:p w14:paraId="541E8078" w14:textId="77777777" w:rsidR="00355BAA" w:rsidRDefault="00355BAA" w:rsidP="006F77F0">
            <w:pPr>
              <w:rPr>
                <w:rFonts w:ascii="Times New Roman" w:hAnsi="Times New Roman" w:cs="Times New Roman"/>
                <w:noProof/>
                <w:sz w:val="14"/>
                <w:szCs w:val="14"/>
                <w:lang w:val="id-ID"/>
              </w:rPr>
            </w:pPr>
          </w:p>
          <w:p w14:paraId="313352BD" w14:textId="77777777" w:rsidR="00355BAA" w:rsidRDefault="00355BAA" w:rsidP="006F77F0">
            <w:pPr>
              <w:rPr>
                <w:rFonts w:ascii="Times New Roman" w:hAnsi="Times New Roman" w:cs="Times New Roman"/>
                <w:noProof/>
                <w:sz w:val="14"/>
                <w:szCs w:val="14"/>
                <w:lang w:val="id-ID"/>
              </w:rPr>
            </w:pPr>
            <w:r>
              <w:rPr>
                <w:rFonts w:ascii="Times New Roman" w:hAnsi="Times New Roman" w:cs="Times New Roman"/>
                <w:noProof/>
                <w:sz w:val="14"/>
                <w:szCs w:val="14"/>
                <w:lang w:val="id-ID"/>
              </w:rPr>
              <w:t xml:space="preserve">  </w:t>
            </w:r>
          </w:p>
        </w:tc>
        <w:tc>
          <w:tcPr>
            <w:tcW w:w="543" w:type="pct"/>
          </w:tcPr>
          <w:p w14:paraId="18F9D9A8" w14:textId="77777777" w:rsidR="00355BAA" w:rsidRDefault="00355BAA" w:rsidP="006F77F0">
            <w:pPr>
              <w:rPr>
                <w:rFonts w:ascii="Times New Roman" w:hAnsi="Times New Roman" w:cs="Times New Roman"/>
                <w:noProof/>
                <w:sz w:val="14"/>
                <w:szCs w:val="14"/>
                <w:lang w:val="id-ID"/>
              </w:rPr>
            </w:pPr>
          </w:p>
          <w:p w14:paraId="441FAFF6" w14:textId="77777777" w:rsidR="00355BAA" w:rsidRDefault="00355BAA" w:rsidP="006F77F0">
            <w:pPr>
              <w:rPr>
                <w:rFonts w:ascii="Times New Roman" w:hAnsi="Times New Roman" w:cs="Times New Roman"/>
                <w:noProof/>
                <w:sz w:val="14"/>
                <w:szCs w:val="14"/>
                <w:lang w:val="id-ID"/>
              </w:rPr>
            </w:pPr>
          </w:p>
          <w:p w14:paraId="0EAE5779" w14:textId="77777777" w:rsidR="00355BAA" w:rsidRDefault="00355BAA" w:rsidP="006F77F0">
            <w:pPr>
              <w:rPr>
                <w:rFonts w:ascii="Times New Roman" w:hAnsi="Times New Roman" w:cs="Times New Roman"/>
                <w:noProof/>
              </w:rPr>
            </w:pPr>
          </w:p>
        </w:tc>
        <w:tc>
          <w:tcPr>
            <w:tcW w:w="526" w:type="pct"/>
            <w:gridSpan w:val="2"/>
          </w:tcPr>
          <w:p w14:paraId="515E6E09" w14:textId="77777777" w:rsidR="00355BAA" w:rsidRDefault="00355BAA" w:rsidP="006F77F0">
            <w:pPr>
              <w:rPr>
                <w:rFonts w:ascii="Times New Roman" w:hAnsi="Times New Roman" w:cs="Times New Roman"/>
                <w:noProof/>
              </w:rPr>
            </w:pPr>
          </w:p>
        </w:tc>
        <w:tc>
          <w:tcPr>
            <w:tcW w:w="553" w:type="pct"/>
            <w:gridSpan w:val="2"/>
          </w:tcPr>
          <w:p w14:paraId="2EB02823" w14:textId="77777777" w:rsidR="00355BAA" w:rsidRDefault="00355BAA" w:rsidP="006F77F0">
            <w:pPr>
              <w:rPr>
                <w:rFonts w:ascii="Times New Roman" w:hAnsi="Times New Roman" w:cs="Times New Roman"/>
                <w:noProof/>
              </w:rPr>
            </w:pPr>
          </w:p>
        </w:tc>
      </w:tr>
      <w:tr w:rsidR="00355BAA" w14:paraId="28EE363E" w14:textId="77777777" w:rsidTr="00F74D68">
        <w:trPr>
          <w:gridAfter w:val="2"/>
          <w:wAfter w:w="553" w:type="pct"/>
          <w:trHeight w:val="1216"/>
        </w:trPr>
        <w:tc>
          <w:tcPr>
            <w:tcW w:w="156" w:type="pct"/>
          </w:tcPr>
          <w:p w14:paraId="2ACF1F48" w14:textId="77777777" w:rsidR="00355BAA" w:rsidRDefault="00355BAA" w:rsidP="006F77F0">
            <w:pPr>
              <w:rPr>
                <w:rFonts w:ascii="Times New Roman" w:hAnsi="Times New Roman" w:cs="Times New Roman"/>
              </w:rPr>
            </w:pPr>
          </w:p>
        </w:tc>
        <w:tc>
          <w:tcPr>
            <w:tcW w:w="971" w:type="pct"/>
            <w:gridSpan w:val="4"/>
            <w:hideMark/>
          </w:tcPr>
          <w:p w14:paraId="66EFD682" w14:textId="77777777" w:rsidR="00355BAA" w:rsidRDefault="00355BAA" w:rsidP="006F77F0">
            <w:pPr>
              <w:rPr>
                <w:rFonts w:ascii="Times New Roman" w:hAnsi="Times New Roman" w:cs="Times New Roman"/>
              </w:rPr>
            </w:pPr>
            <w:r>
              <w:rPr>
                <w:noProof/>
              </w:rPr>
              <mc:AlternateContent>
                <mc:Choice Requires="wps">
                  <w:drawing>
                    <wp:anchor distT="0" distB="0" distL="114300" distR="114300" simplePos="0" relativeHeight="251683840" behindDoc="0" locked="0" layoutInCell="1" allowOverlap="1" wp14:anchorId="5E1E8612" wp14:editId="540A379B">
                      <wp:simplePos x="0" y="0"/>
                      <wp:positionH relativeFrom="column">
                        <wp:posOffset>398780</wp:posOffset>
                      </wp:positionH>
                      <wp:positionV relativeFrom="paragraph">
                        <wp:posOffset>-97155</wp:posOffset>
                      </wp:positionV>
                      <wp:extent cx="702310" cy="661670"/>
                      <wp:effectExtent l="0" t="0" r="21590" b="24130"/>
                      <wp:wrapNone/>
                      <wp:docPr id="263" name="Oval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310" cy="661670"/>
                              </a:xfrm>
                              <a:prstGeom prst="ellipse">
                                <a:avLst/>
                              </a:prstGeom>
                              <a:solidFill>
                                <a:sysClr val="window" lastClr="FFFFFF"/>
                              </a:solidFill>
                              <a:ln w="25400" cap="flat" cmpd="sng" algn="ctr">
                                <a:solidFill>
                                  <a:srgbClr val="F79646"/>
                                </a:solidFill>
                                <a:prstDash val="solid"/>
                              </a:ln>
                              <a:effectLst/>
                            </wps:spPr>
                            <wps:txbx>
                              <w:txbxContent>
                                <w:p w14:paraId="06A8EE91" w14:textId="77777777" w:rsidR="006F77F0" w:rsidRDefault="006F77F0" w:rsidP="00355BAA">
                                  <w:pPr>
                                    <w:jc w:val="center"/>
                                    <w:rPr>
                                      <w:sz w:val="14"/>
                                      <w:szCs w:val="14"/>
                                    </w:rPr>
                                  </w:pPr>
                                  <w:r>
                                    <w:rPr>
                                      <w:rFonts w:ascii="Times New Roman" w:hAnsi="Times New Roman" w:cs="Times New Roman"/>
                                      <w:sz w:val="14"/>
                                      <w:szCs w:val="14"/>
                                    </w:rPr>
                                    <w:t>Tauhid (X2.1)</w:t>
                                  </w:r>
                                </w:p>
                                <w:p w14:paraId="19D4D23F" w14:textId="77777777" w:rsidR="006F77F0" w:rsidRDefault="006F77F0" w:rsidP="00355BAA">
                                  <w:pPr>
                                    <w:jc w:val="center"/>
                                    <w:rPr>
                                      <w:i/>
                                    </w:rPr>
                                  </w:pPr>
                                </w:p>
                                <w:p w14:paraId="14927CC0" w14:textId="77777777" w:rsidR="006F77F0" w:rsidRDefault="006F77F0" w:rsidP="00355BAA">
                                  <w:pPr>
                                    <w:jc w:val="center"/>
                                  </w:pPr>
                                </w:p>
                                <w:p w14:paraId="52C89EA0" w14:textId="77777777" w:rsidR="006F77F0" w:rsidRDefault="006F77F0" w:rsidP="00355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1E8612" id="Oval 263" o:spid="_x0000_s1036" style="position:absolute;margin-left:31.4pt;margin-top:-7.65pt;width:55.3pt;height:5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ZPhhQIAABcFAAAOAAAAZHJzL2Uyb0RvYy54bWysVMFu2zAMvQ/YPwi6r07S1FmNOkXQIsOA&#10;oA3QDj0zshwbk0VNUmJnXz9KdtJ07WmYD4YoUhTf46NubrtGsb20rkad8/HFiDOpBRa13ub8x/Py&#10;y1fOnAddgEItc36Qjt/OP3+6aU0mJ1ihKqRllES7rDU5r7w3WZI4UckG3AUaqclZom3Ak2m3SWGh&#10;peyNSiajUZq0aAtjUUjnaPe+d/J5zF+WUvjHsnTSM5Vzqs3Hv43/Tfgn8xvIthZMVYuhDPiHKhqo&#10;NV16SnUPHtjO1u9SNbWw6LD0FwKbBMuyFjJiIDTj0V9oniowMmIhcpw50eT+X1rxsF9bVhc5n6SX&#10;nGloqEmPe1As2MROa1xGQU9mbQM+Z1YofjpyJG88wXBDTFfaJsQSOtZFqg8nqmXnmaDN2WhyOaaG&#10;CHKl6TidxVYkkB0PG+v8N4kNC4ucS6Vq4wIZkMF+5XyoALJjVCwNVV0sa6WicXB3yjICknOSS4Et&#10;Zwqcp82cL+MX0FEKd35MadYSFVfTUagNSJClAk/LxhBFTm85A7UlpQtvYy1vTju73ZxuXc6u02n6&#10;0SWh6HtwVV9dzDCEKR1ql1G3A8ZXYsPKd5sudou4G5qzweJALbTYa9sZsazpghWBXYMlMRMSGlD/&#10;SL9SIcHDYcVZhfb3R/shnjRGXs5aGg6C/msHVhKH3zWp73o8nYZpisb0ajYhw557NucevWvukPow&#10;pqfAiLgM8V4dl6XF5oXmeBFuJRdoQXf3JA/Gne+Hll4CIReLGEYTZMCv9JMRIXmgLlD73L2ANYNu&#10;PAnuAY+D9E47fWw4qXGx81jWUViB6p7XQec0fVEsw0sRxvvcjlGv79n8DwAAAP//AwBQSwMEFAAG&#10;AAgAAAAhAMSl6dngAAAACQEAAA8AAABkcnMvZG93bnJldi54bWxMj0FLw0AUhO+C/2F5grd207Sm&#10;MealiKgIRcGm4HWTXZNg9m3Y3TbJv3d70uMww8w3+W7SPTsr6zpDCKtlBExRbWRHDcKxfFmkwJwX&#10;JEVvSCHMysGuuL7KRSbNSJ/qfPANCyXkMoHQej9knLu6VVq4pRkUBe/bWC18kLbh0ooxlOuex1GU&#10;cC06CgutGNRTq+qfw0kjPI9vX3P5bjYuqT9e56q0sfd7xNub6fEBmFeT/wvDBT+gQxGYKnMi6ViP&#10;kMSB3CMsVndrYJfAdr0BViGk6T3wIuf/HxS/AAAA//8DAFBLAQItABQABgAIAAAAIQC2gziS/gAA&#10;AOEBAAATAAAAAAAAAAAAAAAAAAAAAABbQ29udGVudF9UeXBlc10ueG1sUEsBAi0AFAAGAAgAAAAh&#10;ADj9If/WAAAAlAEAAAsAAAAAAAAAAAAAAAAALwEAAF9yZWxzLy5yZWxzUEsBAi0AFAAGAAgAAAAh&#10;AHR5k+GFAgAAFwUAAA4AAAAAAAAAAAAAAAAALgIAAGRycy9lMm9Eb2MueG1sUEsBAi0AFAAGAAgA&#10;AAAhAMSl6dngAAAACQEAAA8AAAAAAAAAAAAAAAAA3wQAAGRycy9kb3ducmV2LnhtbFBLBQYAAAAA&#10;BAAEAPMAAADsBQAAAAA=&#10;" fillcolor="window" strokecolor="#f79646" strokeweight="2pt">
                      <v:path arrowok="t"/>
                      <v:textbox>
                        <w:txbxContent>
                          <w:p w14:paraId="06A8EE91" w14:textId="77777777" w:rsidR="006F77F0" w:rsidRDefault="006F77F0" w:rsidP="00355BAA">
                            <w:pPr>
                              <w:jc w:val="center"/>
                              <w:rPr>
                                <w:sz w:val="14"/>
                                <w:szCs w:val="14"/>
                              </w:rPr>
                            </w:pPr>
                            <w:r>
                              <w:rPr>
                                <w:rFonts w:ascii="Times New Roman" w:hAnsi="Times New Roman" w:cs="Times New Roman"/>
                                <w:sz w:val="14"/>
                                <w:szCs w:val="14"/>
                              </w:rPr>
                              <w:t>Tauhid (X2.1)</w:t>
                            </w:r>
                          </w:p>
                          <w:p w14:paraId="19D4D23F" w14:textId="77777777" w:rsidR="006F77F0" w:rsidRDefault="006F77F0" w:rsidP="00355BAA">
                            <w:pPr>
                              <w:jc w:val="center"/>
                              <w:rPr>
                                <w:i/>
                              </w:rPr>
                            </w:pPr>
                          </w:p>
                          <w:p w14:paraId="14927CC0" w14:textId="77777777" w:rsidR="006F77F0" w:rsidRDefault="006F77F0" w:rsidP="00355BAA">
                            <w:pPr>
                              <w:jc w:val="center"/>
                            </w:pPr>
                          </w:p>
                          <w:p w14:paraId="52C89EA0" w14:textId="77777777" w:rsidR="006F77F0" w:rsidRDefault="006F77F0" w:rsidP="00355BAA">
                            <w:pPr>
                              <w:jc w:val="center"/>
                            </w:pPr>
                          </w:p>
                        </w:txbxContent>
                      </v:textbox>
                    </v:oval>
                  </w:pict>
                </mc:Fallback>
              </mc:AlternateContent>
            </w:r>
          </w:p>
        </w:tc>
        <w:tc>
          <w:tcPr>
            <w:tcW w:w="687" w:type="pct"/>
            <w:gridSpan w:val="2"/>
            <w:hideMark/>
          </w:tcPr>
          <w:p w14:paraId="1A0532C3" w14:textId="77777777" w:rsidR="00355BAA" w:rsidRDefault="00355BAA" w:rsidP="006F77F0">
            <w:pPr>
              <w:rPr>
                <w:rFonts w:ascii="Times New Roman" w:hAnsi="Times New Roman" w:cs="Times New Roman"/>
              </w:rPr>
            </w:pPr>
            <w:r>
              <w:rPr>
                <w:noProof/>
              </w:rPr>
              <mc:AlternateContent>
                <mc:Choice Requires="wps">
                  <w:drawing>
                    <wp:anchor distT="0" distB="0" distL="114300" distR="114300" simplePos="0" relativeHeight="251684864" behindDoc="0" locked="0" layoutInCell="1" allowOverlap="1" wp14:anchorId="270411B2" wp14:editId="6227B214">
                      <wp:simplePos x="0" y="0"/>
                      <wp:positionH relativeFrom="column">
                        <wp:posOffset>264795</wp:posOffset>
                      </wp:positionH>
                      <wp:positionV relativeFrom="paragraph">
                        <wp:posOffset>-58420</wp:posOffset>
                      </wp:positionV>
                      <wp:extent cx="702310" cy="661670"/>
                      <wp:effectExtent l="0" t="0" r="21590" b="24130"/>
                      <wp:wrapNone/>
                      <wp:docPr id="264" name="Oval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310" cy="661670"/>
                              </a:xfrm>
                              <a:prstGeom prst="ellipse">
                                <a:avLst/>
                              </a:prstGeom>
                              <a:solidFill>
                                <a:sysClr val="window" lastClr="FFFFFF"/>
                              </a:solidFill>
                              <a:ln w="25400" cap="flat" cmpd="sng" algn="ctr">
                                <a:solidFill>
                                  <a:srgbClr val="F79646"/>
                                </a:solidFill>
                                <a:prstDash val="solid"/>
                              </a:ln>
                              <a:effectLst/>
                            </wps:spPr>
                            <wps:txbx>
                              <w:txbxContent>
                                <w:p w14:paraId="6F253258" w14:textId="77777777" w:rsidR="006F77F0" w:rsidRDefault="006F77F0" w:rsidP="00355BAA">
                                  <w:pPr>
                                    <w:jc w:val="center"/>
                                    <w:rPr>
                                      <w:sz w:val="14"/>
                                      <w:szCs w:val="14"/>
                                    </w:rPr>
                                  </w:pPr>
                                  <w:r>
                                    <w:rPr>
                                      <w:rFonts w:ascii="Times New Roman" w:hAnsi="Times New Roman" w:cs="Times New Roman"/>
                                      <w:sz w:val="14"/>
                                      <w:szCs w:val="14"/>
                                    </w:rPr>
                                    <w:t>Ritual (X2.2)</w:t>
                                  </w:r>
                                </w:p>
                                <w:p w14:paraId="01095A7A" w14:textId="77777777" w:rsidR="006F77F0" w:rsidRDefault="006F77F0" w:rsidP="00355BAA">
                                  <w:pPr>
                                    <w:jc w:val="center"/>
                                    <w:rPr>
                                      <w:i/>
                                    </w:rPr>
                                  </w:pPr>
                                </w:p>
                                <w:p w14:paraId="5EE09B36" w14:textId="77777777" w:rsidR="006F77F0" w:rsidRDefault="006F77F0" w:rsidP="00355BAA">
                                  <w:pPr>
                                    <w:jc w:val="center"/>
                                  </w:pPr>
                                </w:p>
                                <w:p w14:paraId="69AF5CDA" w14:textId="77777777" w:rsidR="006F77F0" w:rsidRDefault="006F77F0" w:rsidP="00355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0411B2" id="Oval 264" o:spid="_x0000_s1037" style="position:absolute;margin-left:20.85pt;margin-top:-4.6pt;width:55.3pt;height:5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3EhAIAABcFAAAOAAAAZHJzL2Uyb0RvYy54bWysVMFu2zAMvQ/YPwi6r46z1FmNOkXQIsOA&#10;YC3QDj0zshwbk0VNUmJnXz9KdtJ07WmYD4YoUhTf46Oub/pWsb20rkFd8PRiwpnUAstGbwv+42n1&#10;6QtnzoMuQaGWBT9Ix28WHz9cdyaXU6xRldIySqJd3pmC196bPEmcqGUL7gKN1OSs0LbgybTbpLTQ&#10;UfZWJdPJJEs6tKWxKKRztHs3OPki5q8qKfx9VTnpmSo41ebj38b/JvyTxTXkWwumbsRYBvxDFS00&#10;mi49pboDD2xnmzep2kZYdFj5C4FtglXVCBkxEJp08heaxxqMjFiIHGdONLn/l1Z83z9Y1pQFn2Yz&#10;zjS01KT7PSgWbGKnMy6noEfzYAM+Z9YofjpyJK88wXBjTF/ZNsQSOtZHqg8nqmXvmaDN+WT6OaWG&#10;CHJlWZrNYysSyI+HjXX+q8SWhUXBpVKNcYEMyGG/dj5UAPkxKpaGqilXjVLROLhbZRkBKTjJpcSO&#10;MwXO02bBV/EL6CiFOz+mNOuIisvZJNQGJMhKgadla4gip7ecgdqS0oW3sZZXp53dbk63ruZX2Sx7&#10;75JQ9B24eqguZhjDlA61y6jbEeMLsWHl+00fu5Wmx+ZssDxQCy0O2nZGrBq6YE1gH8CSmAkJDai/&#10;p1+lkODhuOKsRvv7vf0QTxojL2cdDQdB/7UDK4nDb5rUd5XOZmGaojG7nE/JsOeezblH79pbpD6k&#10;9BQYEZch3qvjsrLYPtMcL8Ot5AIt6O6B5NG49cPQ0ksg5HIZw2iCDPi1fjQiJA/UBWqf+mewZtSN&#10;J8F9x+MgvdHOEBtOalzuPFZNFFageuB11DlNXxTL+FKE8T63Y9TLe7b4AwAA//8DAFBLAwQUAAYA&#10;CAAAACEAGzMcM94AAAAIAQAADwAAAGRycy9kb3ducmV2LnhtbEyPT0vDQBTE74LfYXmCt3bT2L8x&#10;L0VERSgKNoLXTfaZBLNvQ3bbJN/e7UmPwwwzv0n3o2nFmXrXWEZYzCMQxKXVDVcIn/nzbAvCecVa&#10;tZYJYSIH++z6KlWJtgN/0PnoKxFK2CUKofa+S6R0ZU1GubntiIP3bXujfJB9JXWvhlBuWhlH0Voa&#10;1XBYqFVHjzWVP8eTQXgaXr+m/M0u3bp8f5mKvI+9PyDe3owP9yA8jf4vDBf8gA5ZYCrsibUTLcJy&#10;sQlJhNkuBnHxV/EdiAJht4pAZqn8fyD7BQAA//8DAFBLAQItABQABgAIAAAAIQC2gziS/gAAAOEB&#10;AAATAAAAAAAAAAAAAAAAAAAAAABbQ29udGVudF9UeXBlc10ueG1sUEsBAi0AFAAGAAgAAAAhADj9&#10;If/WAAAAlAEAAAsAAAAAAAAAAAAAAAAALwEAAF9yZWxzLy5yZWxzUEsBAi0AFAAGAAgAAAAhAK9Q&#10;HcSEAgAAFwUAAA4AAAAAAAAAAAAAAAAALgIAAGRycy9lMm9Eb2MueG1sUEsBAi0AFAAGAAgAAAAh&#10;ABszHDPeAAAACAEAAA8AAAAAAAAAAAAAAAAA3gQAAGRycy9kb3ducmV2LnhtbFBLBQYAAAAABAAE&#10;APMAAADpBQAAAAA=&#10;" fillcolor="window" strokecolor="#f79646" strokeweight="2pt">
                      <v:path arrowok="t"/>
                      <v:textbox>
                        <w:txbxContent>
                          <w:p w14:paraId="6F253258" w14:textId="77777777" w:rsidR="006F77F0" w:rsidRDefault="006F77F0" w:rsidP="00355BAA">
                            <w:pPr>
                              <w:jc w:val="center"/>
                              <w:rPr>
                                <w:sz w:val="14"/>
                                <w:szCs w:val="14"/>
                              </w:rPr>
                            </w:pPr>
                            <w:r>
                              <w:rPr>
                                <w:rFonts w:ascii="Times New Roman" w:hAnsi="Times New Roman" w:cs="Times New Roman"/>
                                <w:sz w:val="14"/>
                                <w:szCs w:val="14"/>
                              </w:rPr>
                              <w:t>Ritual (X2.2)</w:t>
                            </w:r>
                          </w:p>
                          <w:p w14:paraId="01095A7A" w14:textId="77777777" w:rsidR="006F77F0" w:rsidRDefault="006F77F0" w:rsidP="00355BAA">
                            <w:pPr>
                              <w:jc w:val="center"/>
                              <w:rPr>
                                <w:i/>
                              </w:rPr>
                            </w:pPr>
                          </w:p>
                          <w:p w14:paraId="5EE09B36" w14:textId="77777777" w:rsidR="006F77F0" w:rsidRDefault="006F77F0" w:rsidP="00355BAA">
                            <w:pPr>
                              <w:jc w:val="center"/>
                            </w:pPr>
                          </w:p>
                          <w:p w14:paraId="69AF5CDA" w14:textId="77777777" w:rsidR="006F77F0" w:rsidRDefault="006F77F0" w:rsidP="00355BAA">
                            <w:pPr>
                              <w:jc w:val="center"/>
                            </w:pPr>
                          </w:p>
                        </w:txbxContent>
                      </v:textbox>
                    </v:oval>
                  </w:pict>
                </mc:Fallback>
              </mc:AlternateContent>
            </w:r>
          </w:p>
        </w:tc>
        <w:tc>
          <w:tcPr>
            <w:tcW w:w="542" w:type="pct"/>
            <w:hideMark/>
          </w:tcPr>
          <w:p w14:paraId="54792E24" w14:textId="77777777" w:rsidR="00355BAA" w:rsidRDefault="00355BAA" w:rsidP="006F77F0">
            <w:pPr>
              <w:rPr>
                <w:rFonts w:ascii="Times New Roman" w:hAnsi="Times New Roman" w:cs="Times New Roman"/>
              </w:rPr>
            </w:pPr>
            <w:r>
              <w:rPr>
                <w:noProof/>
              </w:rPr>
              <mc:AlternateContent>
                <mc:Choice Requires="wps">
                  <w:drawing>
                    <wp:anchor distT="0" distB="0" distL="114300" distR="114300" simplePos="0" relativeHeight="251685888" behindDoc="0" locked="0" layoutInCell="1" allowOverlap="1" wp14:anchorId="27E78FFE" wp14:editId="798BDE3C">
                      <wp:simplePos x="0" y="0"/>
                      <wp:positionH relativeFrom="column">
                        <wp:posOffset>139065</wp:posOffset>
                      </wp:positionH>
                      <wp:positionV relativeFrom="paragraph">
                        <wp:posOffset>-56515</wp:posOffset>
                      </wp:positionV>
                      <wp:extent cx="811530" cy="661670"/>
                      <wp:effectExtent l="0" t="0" r="26670" b="24130"/>
                      <wp:wrapNone/>
                      <wp:docPr id="280" name="Oval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1530" cy="661670"/>
                              </a:xfrm>
                              <a:prstGeom prst="ellipse">
                                <a:avLst/>
                              </a:prstGeom>
                              <a:solidFill>
                                <a:sysClr val="window" lastClr="FFFFFF"/>
                              </a:solidFill>
                              <a:ln w="25400" cap="flat" cmpd="sng" algn="ctr">
                                <a:solidFill>
                                  <a:srgbClr val="F79646"/>
                                </a:solidFill>
                                <a:prstDash val="solid"/>
                              </a:ln>
                              <a:effectLst/>
                            </wps:spPr>
                            <wps:txbx>
                              <w:txbxContent>
                                <w:p w14:paraId="57461A83" w14:textId="77777777" w:rsidR="006F77F0" w:rsidRDefault="006F77F0" w:rsidP="00355BAA">
                                  <w:r>
                                    <w:rPr>
                                      <w:rFonts w:ascii="Times New Roman" w:hAnsi="Times New Roman" w:cs="Times New Roman"/>
                                      <w:sz w:val="14"/>
                                      <w:szCs w:val="14"/>
                                    </w:rPr>
                                    <w:t>Intelektual/Muamalah(X2.3)</w:t>
                                  </w:r>
                                </w:p>
                                <w:p w14:paraId="3773EC02" w14:textId="77777777" w:rsidR="006F77F0" w:rsidRDefault="006F77F0" w:rsidP="00355BAA">
                                  <w:pPr>
                                    <w:jc w:val="center"/>
                                    <w:rPr>
                                      <w:i/>
                                    </w:rPr>
                                  </w:pPr>
                                </w:p>
                                <w:p w14:paraId="7531C916" w14:textId="77777777" w:rsidR="006F77F0" w:rsidRDefault="006F77F0" w:rsidP="00355BAA">
                                  <w:pPr>
                                    <w:jc w:val="center"/>
                                  </w:pPr>
                                </w:p>
                                <w:p w14:paraId="11FC5252" w14:textId="77777777" w:rsidR="006F77F0" w:rsidRDefault="006F77F0" w:rsidP="00355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E78FFE" id="Oval 280" o:spid="_x0000_s1038" style="position:absolute;margin-left:10.95pt;margin-top:-4.45pt;width:63.9pt;height:5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yhhAIAABcFAAAOAAAAZHJzL2Uyb0RvYy54bWysVMFu2zAMvQ/YPwi6r46zNG2NOkWQIMOA&#10;oC3QDj0zshwbk0VNUmJnXz9KdtJ07WmYD4YoUiTf06Nu77pGsb20rkad8/RixJnUAotab3P+43n1&#10;5Zoz50EXoFDLnB+k43ezz59uW5PJMVaoCmkZJdEua03OK+9NliROVLIBd4FGanKWaBvwZNptUlho&#10;KXujkvFoNE1atIWxKKRztLvsnXwW85elFP6hLJ30TOWcevPxb+N/E/7J7BayrQVT1WJoA/6hiwZq&#10;TUVPqZbgge1s/S5VUwuLDkt/IbBJsCxrISMGQpOO/kLzVIGREQuR48yJJvf/0or7/aNldZHz8TXx&#10;o6GhS3rYg2LBJnZa4zIKejKPNuBzZo3ipyNH8sYTDDfEdKVtQiyhY12k+nCiWnaeCdq8TtPLr1RQ&#10;kGs6TadXsVgC2fGwsc5/k9iwsMi5VKo2LpABGezXzocOIDtGxdZQ1cWqVioaB7dQlhGQnJNcCmw5&#10;U+A8beZ8Fb+AjlK482NKs5aouJyMQm9AgiwVeFo2hihyessZqC0pXXgbe3lz2tnt5lR1dXUznUw/&#10;KhKaXoKr+u5ihiFM6dC7jLodML4SG1a+23TxttLx8XI2WBzoCi322nZGrGoqsCawj2BJzISEBtQ/&#10;0K9USPBwWHFWof390X6IJ42Rl7OWhoOg/9qBlcThd03qu0knE0rrozG5vBqTYc89m3OP3jULpHtI&#10;6SkwIi5DvFfHZWmxeaE5noeq5AItqHZP8mAsfD+09BIIOZ/HMJogA36tn4wIyQN1gdrn7gWsGXTj&#10;SXD3eBykd9rpY8NJjfOdx7KOwgpU97wOOqfpi2IZXoow3ud2jHp9z2Z/AAAA//8DAFBLAwQUAAYA&#10;CAAAACEA5T7JpN8AAAAIAQAADwAAAGRycy9kb3ducmV2LnhtbEyPQUvDQBCF74L/YRnBW7tprLWJ&#10;mRQRFaEo2AheN9kxCWZnQ3bbJP/e7UlPj+E93vsm202mEycaXGsZYbWMQBBXVrdcI3wWz4stCOcV&#10;a9VZJoSZHOzyy4tMpdqO/EGng69FKGGXKoTG+z6V0lUNGeWWticO3rcdjPLhHGqpBzWGctPJOIo2&#10;0qiWw0KjenpsqPo5HA3C0/j6NRdvdu021fvLXBZD7P0e8fpqergH4Wnyf2E44wd0yANTaY+snegQ&#10;4lUSkgiLbdCzv07uQJQIye0NyDyT/x/IfwEAAP//AwBQSwECLQAUAAYACAAAACEAtoM4kv4AAADh&#10;AQAAEwAAAAAAAAAAAAAAAAAAAAAAW0NvbnRlbnRfVHlwZXNdLnhtbFBLAQItABQABgAIAAAAIQA4&#10;/SH/1gAAAJQBAAALAAAAAAAAAAAAAAAAAC8BAABfcmVscy8ucmVsc1BLAQItABQABgAIAAAAIQAt&#10;qfyhhAIAABcFAAAOAAAAAAAAAAAAAAAAAC4CAABkcnMvZTJvRG9jLnhtbFBLAQItABQABgAIAAAA&#10;IQDlPsmk3wAAAAgBAAAPAAAAAAAAAAAAAAAAAN4EAABkcnMvZG93bnJldi54bWxQSwUGAAAAAAQA&#10;BADzAAAA6gUAAAAA&#10;" fillcolor="window" strokecolor="#f79646" strokeweight="2pt">
                      <v:path arrowok="t"/>
                      <v:textbox>
                        <w:txbxContent>
                          <w:p w14:paraId="57461A83" w14:textId="77777777" w:rsidR="006F77F0" w:rsidRDefault="006F77F0" w:rsidP="00355BAA">
                            <w:r>
                              <w:rPr>
                                <w:rFonts w:ascii="Times New Roman" w:hAnsi="Times New Roman" w:cs="Times New Roman"/>
                                <w:sz w:val="14"/>
                                <w:szCs w:val="14"/>
                              </w:rPr>
                              <w:t>Intelektual/Muamalah(X2.3)</w:t>
                            </w:r>
                          </w:p>
                          <w:p w14:paraId="3773EC02" w14:textId="77777777" w:rsidR="006F77F0" w:rsidRDefault="006F77F0" w:rsidP="00355BAA">
                            <w:pPr>
                              <w:jc w:val="center"/>
                              <w:rPr>
                                <w:i/>
                              </w:rPr>
                            </w:pPr>
                          </w:p>
                          <w:p w14:paraId="7531C916" w14:textId="77777777" w:rsidR="006F77F0" w:rsidRDefault="006F77F0" w:rsidP="00355BAA">
                            <w:pPr>
                              <w:jc w:val="center"/>
                            </w:pPr>
                          </w:p>
                          <w:p w14:paraId="11FC5252" w14:textId="77777777" w:rsidR="006F77F0" w:rsidRDefault="006F77F0" w:rsidP="00355BAA">
                            <w:pPr>
                              <w:jc w:val="center"/>
                            </w:pPr>
                          </w:p>
                        </w:txbxContent>
                      </v:textbox>
                    </v:oval>
                  </w:pict>
                </mc:Fallback>
              </mc:AlternateContent>
            </w:r>
          </w:p>
        </w:tc>
        <w:tc>
          <w:tcPr>
            <w:tcW w:w="511" w:type="pct"/>
            <w:gridSpan w:val="2"/>
          </w:tcPr>
          <w:p w14:paraId="47EC09F9" w14:textId="77777777" w:rsidR="00355BAA" w:rsidRDefault="00355BAA" w:rsidP="006F77F0">
            <w:pPr>
              <w:rPr>
                <w:rFonts w:ascii="Times New Roman" w:hAnsi="Times New Roman" w:cs="Times New Roman"/>
              </w:rPr>
            </w:pPr>
          </w:p>
        </w:tc>
        <w:tc>
          <w:tcPr>
            <w:tcW w:w="511" w:type="pct"/>
            <w:gridSpan w:val="2"/>
          </w:tcPr>
          <w:p w14:paraId="454768B4" w14:textId="77777777" w:rsidR="00355BAA" w:rsidRDefault="00355BAA" w:rsidP="006F77F0">
            <w:pPr>
              <w:rPr>
                <w:rFonts w:ascii="Times New Roman" w:hAnsi="Times New Roman" w:cs="Times New Roman"/>
              </w:rPr>
            </w:pPr>
          </w:p>
        </w:tc>
        <w:tc>
          <w:tcPr>
            <w:tcW w:w="543" w:type="pct"/>
          </w:tcPr>
          <w:p w14:paraId="5F8893A9" w14:textId="77777777" w:rsidR="00355BAA" w:rsidRDefault="00355BAA" w:rsidP="006F77F0">
            <w:pPr>
              <w:rPr>
                <w:rFonts w:ascii="Times New Roman" w:hAnsi="Times New Roman" w:cs="Times New Roman"/>
              </w:rPr>
            </w:pPr>
          </w:p>
        </w:tc>
        <w:tc>
          <w:tcPr>
            <w:tcW w:w="526" w:type="pct"/>
            <w:gridSpan w:val="2"/>
          </w:tcPr>
          <w:p w14:paraId="1595A52C" w14:textId="77777777" w:rsidR="00355BAA" w:rsidRDefault="00355BAA" w:rsidP="006F77F0">
            <w:pPr>
              <w:rPr>
                <w:rFonts w:ascii="Times New Roman" w:hAnsi="Times New Roman" w:cs="Times New Roman"/>
              </w:rPr>
            </w:pPr>
          </w:p>
        </w:tc>
      </w:tr>
    </w:tbl>
    <w:bookmarkEnd w:id="1"/>
    <w:p w14:paraId="55A3B746" w14:textId="77777777" w:rsidR="00355BAA" w:rsidRPr="00F74D68" w:rsidRDefault="00355BAA" w:rsidP="00F74D68">
      <w:pPr>
        <w:spacing w:after="0" w:line="276" w:lineRule="auto"/>
        <w:jc w:val="center"/>
        <w:rPr>
          <w:rFonts w:cstheme="majorBidi"/>
          <w:b/>
          <w:sz w:val="20"/>
          <w:szCs w:val="20"/>
        </w:rPr>
      </w:pPr>
      <w:r w:rsidRPr="00F74D68">
        <w:rPr>
          <w:rFonts w:cstheme="majorBidi"/>
          <w:b/>
          <w:sz w:val="20"/>
          <w:szCs w:val="20"/>
        </w:rPr>
        <w:t>Figure 2. Measurement and Structural Model Path Diagram</w:t>
      </w:r>
    </w:p>
    <w:p w14:paraId="04BACE9A" w14:textId="77777777" w:rsidR="00355BAA" w:rsidRPr="00F74D68" w:rsidRDefault="00355BAA" w:rsidP="00F74D68">
      <w:pPr>
        <w:spacing w:after="0" w:line="276" w:lineRule="auto"/>
        <w:jc w:val="center"/>
        <w:rPr>
          <w:rFonts w:cstheme="majorBidi"/>
          <w:b/>
          <w:sz w:val="20"/>
          <w:szCs w:val="20"/>
        </w:rPr>
      </w:pPr>
      <w:r w:rsidRPr="00F74D68">
        <w:rPr>
          <w:rFonts w:cstheme="majorBidi"/>
          <w:b/>
          <w:sz w:val="20"/>
          <w:szCs w:val="20"/>
        </w:rPr>
        <w:t>Manifest and Latent Variables</w:t>
      </w:r>
    </w:p>
    <w:p w14:paraId="0D949914" w14:textId="77777777" w:rsidR="00355BAA" w:rsidRPr="00F74D68" w:rsidRDefault="00355BAA" w:rsidP="00F74D68">
      <w:pPr>
        <w:spacing w:after="120" w:line="276" w:lineRule="auto"/>
        <w:rPr>
          <w:rFonts w:cstheme="majorBidi"/>
          <w:sz w:val="20"/>
          <w:szCs w:val="20"/>
        </w:rPr>
      </w:pPr>
      <w:r w:rsidRPr="00F74D68">
        <w:rPr>
          <w:rFonts w:cstheme="majorBidi"/>
          <w:sz w:val="20"/>
          <w:szCs w:val="20"/>
        </w:rPr>
        <w:t>Source : proprietary data (2020).</w:t>
      </w:r>
    </w:p>
    <w:p w14:paraId="45CA82F3" w14:textId="77777777" w:rsidR="00355BAA" w:rsidRPr="00F74D68" w:rsidRDefault="00355BAA" w:rsidP="00F74D68">
      <w:pPr>
        <w:spacing w:after="120" w:line="276" w:lineRule="auto"/>
        <w:rPr>
          <w:rFonts w:cstheme="majorBidi"/>
          <w:b/>
          <w:bCs/>
          <w:sz w:val="20"/>
          <w:szCs w:val="20"/>
        </w:rPr>
      </w:pPr>
      <w:r w:rsidRPr="00F74D68">
        <w:rPr>
          <w:rFonts w:cstheme="majorBidi"/>
          <w:b/>
          <w:bCs/>
          <w:sz w:val="20"/>
          <w:szCs w:val="20"/>
        </w:rPr>
        <w:t>4.3 Hypothesis Tests</w:t>
      </w:r>
    </w:p>
    <w:p w14:paraId="050E7C79" w14:textId="77777777" w:rsidR="00355BAA" w:rsidRPr="00D93BCB" w:rsidRDefault="00355BAA" w:rsidP="00F74D68">
      <w:pPr>
        <w:spacing w:after="120" w:line="276" w:lineRule="auto"/>
        <w:ind w:firstLine="567"/>
        <w:jc w:val="both"/>
        <w:rPr>
          <w:rFonts w:asciiTheme="majorBidi" w:hAnsiTheme="majorBidi" w:cstheme="majorBidi"/>
          <w:sz w:val="20"/>
          <w:szCs w:val="20"/>
        </w:rPr>
      </w:pPr>
      <w:r w:rsidRPr="00F74D68">
        <w:rPr>
          <w:rFonts w:cstheme="majorBidi"/>
          <w:sz w:val="20"/>
          <w:szCs w:val="20"/>
        </w:rPr>
        <w:t>The results of calculations for determining the structural model coefficients either one or two using SPSS version 20 software that have been obtained in Chapter IV and</w:t>
      </w:r>
      <w:r w:rsidRPr="00D93BCB">
        <w:rPr>
          <w:rFonts w:asciiTheme="majorBidi" w:hAnsiTheme="majorBidi" w:cstheme="majorBidi"/>
          <w:sz w:val="20"/>
          <w:szCs w:val="20"/>
        </w:rPr>
        <w:t xml:space="preserve"> presented in Table 5.1 and hypothesis testing using the resampling-based </w:t>
      </w:r>
      <w:r w:rsidRPr="00D93BCB">
        <w:rPr>
          <w:rFonts w:asciiTheme="majorBidi" w:hAnsiTheme="majorBidi" w:cstheme="majorBidi"/>
          <w:sz w:val="20"/>
          <w:szCs w:val="20"/>
        </w:rPr>
        <w:lastRenderedPageBreak/>
        <w:t>bootstrap method with data processing using R software, the results are presented in Table 7 as follows :</w:t>
      </w:r>
    </w:p>
    <w:p w14:paraId="35A69ED6" w14:textId="77777777" w:rsidR="00355BAA" w:rsidRPr="00F74D68" w:rsidRDefault="00355BAA" w:rsidP="00355BAA">
      <w:pPr>
        <w:spacing w:after="0" w:line="240" w:lineRule="auto"/>
        <w:jc w:val="center"/>
        <w:rPr>
          <w:rFonts w:cstheme="majorBidi"/>
          <w:b/>
          <w:sz w:val="20"/>
          <w:szCs w:val="20"/>
        </w:rPr>
      </w:pPr>
      <w:r w:rsidRPr="00F74D68">
        <w:rPr>
          <w:rFonts w:cstheme="majorBidi"/>
          <w:b/>
          <w:sz w:val="20"/>
          <w:szCs w:val="20"/>
        </w:rPr>
        <w:t>Table. 7 Hypothesis Testing for the Structure Model (Inner Model)</w:t>
      </w:r>
    </w:p>
    <w:tbl>
      <w:tblPr>
        <w:tblStyle w:val="TableGrid"/>
        <w:tblW w:w="5050" w:type="pct"/>
        <w:tblLook w:val="04A0" w:firstRow="1" w:lastRow="0" w:firstColumn="1" w:lastColumn="0" w:noHBand="0" w:noVBand="1"/>
      </w:tblPr>
      <w:tblGrid>
        <w:gridCol w:w="1318"/>
        <w:gridCol w:w="1312"/>
        <w:gridCol w:w="1199"/>
        <w:gridCol w:w="1100"/>
        <w:gridCol w:w="1103"/>
        <w:gridCol w:w="1235"/>
      </w:tblGrid>
      <w:tr w:rsidR="00355BAA" w:rsidRPr="00F74D68" w14:paraId="3903A5BD" w14:textId="77777777" w:rsidTr="006F77F0">
        <w:trPr>
          <w:trHeight w:val="123"/>
        </w:trPr>
        <w:tc>
          <w:tcPr>
            <w:tcW w:w="906" w:type="pct"/>
            <w:vMerge w:val="restart"/>
            <w:tcBorders>
              <w:top w:val="single" w:sz="4" w:space="0" w:color="auto"/>
              <w:left w:val="single" w:sz="4" w:space="0" w:color="auto"/>
              <w:bottom w:val="single" w:sz="4" w:space="0" w:color="auto"/>
              <w:right w:val="single" w:sz="4" w:space="0" w:color="auto"/>
            </w:tcBorders>
            <w:vAlign w:val="center"/>
            <w:hideMark/>
          </w:tcPr>
          <w:p w14:paraId="54283DB9"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Latent Variabel</w:t>
            </w:r>
            <w:r w:rsidRPr="00F74D68">
              <w:rPr>
                <w:rFonts w:ascii="Palatino Linotype" w:hAnsi="Palatino Linotype" w:cstheme="majorBidi"/>
                <w:sz w:val="16"/>
                <w:szCs w:val="16"/>
              </w:rPr>
              <w:fldChar w:fldCharType="begin"/>
            </w:r>
            <w:r w:rsidRPr="00F74D68">
              <w:rPr>
                <w:rFonts w:ascii="Palatino Linotype" w:hAnsi="Palatino Linotype" w:cstheme="majorBidi"/>
                <w:sz w:val="16"/>
                <w:szCs w:val="16"/>
              </w:rPr>
              <w:instrText xml:space="preserve"> XE "</w:instrText>
            </w:r>
            <w:r w:rsidRPr="00F74D68">
              <w:rPr>
                <w:rFonts w:ascii="Palatino Linotype" w:hAnsi="Palatino Linotype" w:cs="Times New Roman"/>
                <w:sz w:val="16"/>
                <w:szCs w:val="16"/>
              </w:rPr>
              <w:instrText>Variabel"</w:instrText>
            </w:r>
            <w:r w:rsidRPr="00F74D68">
              <w:rPr>
                <w:rFonts w:ascii="Palatino Linotype" w:hAnsi="Palatino Linotype" w:cstheme="majorBidi"/>
                <w:sz w:val="16"/>
                <w:szCs w:val="16"/>
              </w:rPr>
              <w:instrText xml:space="preserve"> </w:instrText>
            </w:r>
            <w:r w:rsidRPr="00F74D68">
              <w:rPr>
                <w:rFonts w:ascii="Palatino Linotype" w:hAnsi="Palatino Linotype" w:cstheme="majorBidi"/>
                <w:sz w:val="16"/>
                <w:szCs w:val="16"/>
              </w:rPr>
              <w:fldChar w:fldCharType="end"/>
            </w:r>
            <w:r w:rsidRPr="00F74D68">
              <w:rPr>
                <w:rFonts w:ascii="Palatino Linotype" w:hAnsi="Palatino Linotype" w:cstheme="majorBidi"/>
                <w:sz w:val="16"/>
                <w:szCs w:val="16"/>
              </w:rPr>
              <w:t xml:space="preserve"> </w:t>
            </w:r>
          </w:p>
        </w:tc>
        <w:tc>
          <w:tcPr>
            <w:tcW w:w="1728" w:type="pct"/>
            <w:gridSpan w:val="2"/>
            <w:tcBorders>
              <w:top w:val="single" w:sz="4" w:space="0" w:color="auto"/>
              <w:left w:val="single" w:sz="4" w:space="0" w:color="auto"/>
              <w:bottom w:val="single" w:sz="4" w:space="0" w:color="auto"/>
              <w:right w:val="single" w:sz="4" w:space="0" w:color="auto"/>
            </w:tcBorders>
            <w:hideMark/>
          </w:tcPr>
          <w:p w14:paraId="26D4D513"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Endogenous Variable Path Coefficient</w:t>
            </w:r>
          </w:p>
        </w:tc>
        <w:tc>
          <w:tcPr>
            <w:tcW w:w="757" w:type="pct"/>
            <w:vMerge w:val="restart"/>
            <w:tcBorders>
              <w:top w:val="single" w:sz="4" w:space="0" w:color="auto"/>
              <w:left w:val="single" w:sz="4" w:space="0" w:color="auto"/>
              <w:bottom w:val="single" w:sz="4" w:space="0" w:color="auto"/>
              <w:right w:val="single" w:sz="4" w:space="0" w:color="auto"/>
            </w:tcBorders>
            <w:vAlign w:val="center"/>
            <w:hideMark/>
          </w:tcPr>
          <w:p w14:paraId="4DFEFED6"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t-Count</w:t>
            </w:r>
          </w:p>
        </w:tc>
        <w:tc>
          <w:tcPr>
            <w:tcW w:w="759" w:type="pct"/>
            <w:vMerge w:val="restart"/>
            <w:tcBorders>
              <w:top w:val="single" w:sz="4" w:space="0" w:color="auto"/>
              <w:left w:val="single" w:sz="4" w:space="0" w:color="auto"/>
              <w:bottom w:val="single" w:sz="4" w:space="0" w:color="auto"/>
              <w:right w:val="single" w:sz="4" w:space="0" w:color="auto"/>
            </w:tcBorders>
            <w:vAlign w:val="center"/>
            <w:hideMark/>
          </w:tcPr>
          <w:p w14:paraId="4A8335C7"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t-Table</w:t>
            </w:r>
          </w:p>
        </w:tc>
        <w:tc>
          <w:tcPr>
            <w:tcW w:w="851" w:type="pct"/>
            <w:vMerge w:val="restart"/>
            <w:tcBorders>
              <w:top w:val="single" w:sz="4" w:space="0" w:color="auto"/>
              <w:left w:val="single" w:sz="4" w:space="0" w:color="auto"/>
              <w:bottom w:val="single" w:sz="4" w:space="0" w:color="auto"/>
              <w:right w:val="single" w:sz="4" w:space="0" w:color="auto"/>
            </w:tcBorders>
            <w:vAlign w:val="center"/>
            <w:hideMark/>
          </w:tcPr>
          <w:p w14:paraId="26B2EB8F"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Criteria</w:t>
            </w:r>
          </w:p>
        </w:tc>
      </w:tr>
      <w:tr w:rsidR="00355BAA" w:rsidRPr="00F74D68" w14:paraId="4BD9BD0D" w14:textId="77777777" w:rsidTr="006F77F0">
        <w:trPr>
          <w:trHeight w:val="1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A26DD" w14:textId="77777777" w:rsidR="00355BAA" w:rsidRPr="00F74D68" w:rsidRDefault="00355BAA" w:rsidP="00F74D68">
            <w:pPr>
              <w:spacing w:line="240" w:lineRule="auto"/>
              <w:rPr>
                <w:rFonts w:eastAsiaTheme="minorEastAsia" w:cstheme="majorBidi"/>
                <w:sz w:val="16"/>
                <w:szCs w:val="16"/>
                <w:lang w:val="id-ID"/>
              </w:rPr>
            </w:pPr>
          </w:p>
        </w:tc>
        <w:tc>
          <w:tcPr>
            <w:tcW w:w="903" w:type="pct"/>
            <w:tcBorders>
              <w:top w:val="single" w:sz="4" w:space="0" w:color="auto"/>
              <w:left w:val="single" w:sz="4" w:space="0" w:color="auto"/>
              <w:bottom w:val="single" w:sz="4" w:space="0" w:color="auto"/>
              <w:right w:val="single" w:sz="4" w:space="0" w:color="auto"/>
            </w:tcBorders>
            <w:vAlign w:val="center"/>
            <w:hideMark/>
          </w:tcPr>
          <w:p w14:paraId="26B1D902"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Religiosity</w:t>
            </w:r>
          </w:p>
        </w:tc>
        <w:tc>
          <w:tcPr>
            <w:tcW w:w="825" w:type="pct"/>
            <w:tcBorders>
              <w:top w:val="single" w:sz="4" w:space="0" w:color="auto"/>
              <w:left w:val="single" w:sz="4" w:space="0" w:color="auto"/>
              <w:bottom w:val="single" w:sz="4" w:space="0" w:color="auto"/>
              <w:right w:val="single" w:sz="4" w:space="0" w:color="auto"/>
            </w:tcBorders>
            <w:vAlign w:val="center"/>
            <w:hideMark/>
          </w:tcPr>
          <w:p w14:paraId="0FDEEAB6"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Sharia Financial Literacy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EF871" w14:textId="77777777" w:rsidR="00355BAA" w:rsidRPr="00F74D68" w:rsidRDefault="00355BAA" w:rsidP="00F74D68">
            <w:pPr>
              <w:spacing w:line="240" w:lineRule="auto"/>
              <w:rPr>
                <w:rFonts w:eastAsiaTheme="minorEastAsia" w:cstheme="majorBidi"/>
                <w:sz w:val="16"/>
                <w:szCs w:val="16"/>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E0D53" w14:textId="77777777" w:rsidR="00355BAA" w:rsidRPr="00F74D68" w:rsidRDefault="00355BAA" w:rsidP="00F74D68">
            <w:pPr>
              <w:spacing w:line="240" w:lineRule="auto"/>
              <w:rPr>
                <w:rFonts w:eastAsiaTheme="minorEastAsia" w:cstheme="majorBidi"/>
                <w:sz w:val="16"/>
                <w:szCs w:val="16"/>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1EFD0" w14:textId="77777777" w:rsidR="00355BAA" w:rsidRPr="00F74D68" w:rsidRDefault="00355BAA" w:rsidP="00F74D68">
            <w:pPr>
              <w:spacing w:line="240" w:lineRule="auto"/>
              <w:rPr>
                <w:rFonts w:eastAsiaTheme="minorEastAsia" w:cstheme="majorBidi"/>
                <w:sz w:val="16"/>
                <w:szCs w:val="16"/>
                <w:lang w:val="id-ID"/>
              </w:rPr>
            </w:pPr>
          </w:p>
        </w:tc>
      </w:tr>
      <w:tr w:rsidR="00355BAA" w:rsidRPr="00F74D68" w14:paraId="6B4FE403" w14:textId="77777777" w:rsidTr="006F77F0">
        <w:trPr>
          <w:trHeight w:val="122"/>
        </w:trPr>
        <w:tc>
          <w:tcPr>
            <w:tcW w:w="906" w:type="pct"/>
            <w:tcBorders>
              <w:top w:val="single" w:sz="4" w:space="0" w:color="auto"/>
              <w:left w:val="single" w:sz="4" w:space="0" w:color="auto"/>
              <w:bottom w:val="single" w:sz="4" w:space="0" w:color="auto"/>
              <w:right w:val="single" w:sz="4" w:space="0" w:color="auto"/>
            </w:tcBorders>
            <w:vAlign w:val="center"/>
            <w:hideMark/>
          </w:tcPr>
          <w:p w14:paraId="7B36884A"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Demografi</w:t>
            </w:r>
            <w:r w:rsidRPr="00F74D68">
              <w:rPr>
                <w:rFonts w:ascii="Palatino Linotype" w:hAnsi="Palatino Linotype" w:cstheme="majorBidi"/>
                <w:sz w:val="16"/>
                <w:szCs w:val="16"/>
              </w:rPr>
              <w:fldChar w:fldCharType="begin"/>
            </w:r>
            <w:r w:rsidRPr="00F74D68">
              <w:rPr>
                <w:rFonts w:ascii="Palatino Linotype" w:hAnsi="Palatino Linotype" w:cstheme="majorBidi"/>
                <w:sz w:val="16"/>
                <w:szCs w:val="16"/>
              </w:rPr>
              <w:instrText xml:space="preserve"> XE "Demografi" </w:instrText>
            </w:r>
            <w:r w:rsidRPr="00F74D68">
              <w:rPr>
                <w:rFonts w:ascii="Palatino Linotype" w:hAnsi="Palatino Linotype" w:cstheme="majorBidi"/>
                <w:sz w:val="16"/>
                <w:szCs w:val="16"/>
              </w:rPr>
              <w:fldChar w:fldCharType="end"/>
            </w:r>
          </w:p>
        </w:tc>
        <w:tc>
          <w:tcPr>
            <w:tcW w:w="903" w:type="pct"/>
            <w:tcBorders>
              <w:top w:val="single" w:sz="4" w:space="0" w:color="auto"/>
              <w:left w:val="single" w:sz="4" w:space="0" w:color="auto"/>
              <w:bottom w:val="single" w:sz="4" w:space="0" w:color="auto"/>
              <w:right w:val="single" w:sz="4" w:space="0" w:color="auto"/>
            </w:tcBorders>
            <w:vAlign w:val="center"/>
            <w:hideMark/>
          </w:tcPr>
          <w:p w14:paraId="761786A6"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0.53</w:t>
            </w:r>
          </w:p>
        </w:tc>
        <w:tc>
          <w:tcPr>
            <w:tcW w:w="825" w:type="pct"/>
            <w:tcBorders>
              <w:top w:val="single" w:sz="4" w:space="0" w:color="auto"/>
              <w:left w:val="single" w:sz="4" w:space="0" w:color="auto"/>
              <w:bottom w:val="single" w:sz="4" w:space="0" w:color="auto"/>
              <w:right w:val="single" w:sz="4" w:space="0" w:color="auto"/>
            </w:tcBorders>
            <w:vAlign w:val="center"/>
            <w:hideMark/>
          </w:tcPr>
          <w:p w14:paraId="7F959399"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w:t>
            </w:r>
          </w:p>
        </w:tc>
        <w:tc>
          <w:tcPr>
            <w:tcW w:w="757" w:type="pct"/>
            <w:tcBorders>
              <w:top w:val="single" w:sz="4" w:space="0" w:color="auto"/>
              <w:left w:val="single" w:sz="4" w:space="0" w:color="auto"/>
              <w:bottom w:val="single" w:sz="4" w:space="0" w:color="auto"/>
              <w:right w:val="single" w:sz="4" w:space="0" w:color="auto"/>
            </w:tcBorders>
            <w:vAlign w:val="center"/>
            <w:hideMark/>
          </w:tcPr>
          <w:p w14:paraId="284C5A2E"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96,224</w:t>
            </w:r>
          </w:p>
        </w:tc>
        <w:tc>
          <w:tcPr>
            <w:tcW w:w="759" w:type="pct"/>
            <w:tcBorders>
              <w:top w:val="single" w:sz="4" w:space="0" w:color="auto"/>
              <w:left w:val="single" w:sz="4" w:space="0" w:color="auto"/>
              <w:bottom w:val="single" w:sz="4" w:space="0" w:color="auto"/>
              <w:right w:val="single" w:sz="4" w:space="0" w:color="auto"/>
            </w:tcBorders>
            <w:vAlign w:val="center"/>
            <w:hideMark/>
          </w:tcPr>
          <w:p w14:paraId="142C6B75"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1,64869</w:t>
            </w:r>
          </w:p>
        </w:tc>
        <w:tc>
          <w:tcPr>
            <w:tcW w:w="851" w:type="pct"/>
            <w:tcBorders>
              <w:top w:val="single" w:sz="4" w:space="0" w:color="auto"/>
              <w:left w:val="single" w:sz="4" w:space="0" w:color="auto"/>
              <w:bottom w:val="single" w:sz="4" w:space="0" w:color="auto"/>
              <w:right w:val="single" w:sz="4" w:space="0" w:color="auto"/>
            </w:tcBorders>
            <w:vAlign w:val="center"/>
            <w:hideMark/>
          </w:tcPr>
          <w:p w14:paraId="07232BB1"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Signifikan</w:t>
            </w:r>
          </w:p>
        </w:tc>
      </w:tr>
      <w:tr w:rsidR="00355BAA" w:rsidRPr="00F74D68" w14:paraId="0FB28891" w14:textId="77777777" w:rsidTr="006F77F0">
        <w:tc>
          <w:tcPr>
            <w:tcW w:w="906" w:type="pct"/>
            <w:tcBorders>
              <w:top w:val="single" w:sz="4" w:space="0" w:color="auto"/>
              <w:left w:val="single" w:sz="4" w:space="0" w:color="auto"/>
              <w:bottom w:val="single" w:sz="4" w:space="0" w:color="auto"/>
              <w:right w:val="single" w:sz="4" w:space="0" w:color="auto"/>
            </w:tcBorders>
            <w:vAlign w:val="center"/>
            <w:hideMark/>
          </w:tcPr>
          <w:p w14:paraId="72EB4890"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Demografi</w:t>
            </w:r>
            <w:r w:rsidRPr="00F74D68">
              <w:rPr>
                <w:rFonts w:ascii="Palatino Linotype" w:hAnsi="Palatino Linotype" w:cstheme="majorBidi"/>
                <w:sz w:val="16"/>
                <w:szCs w:val="16"/>
              </w:rPr>
              <w:fldChar w:fldCharType="begin"/>
            </w:r>
            <w:r w:rsidRPr="00F74D68">
              <w:rPr>
                <w:rFonts w:ascii="Palatino Linotype" w:hAnsi="Palatino Linotype" w:cstheme="majorBidi"/>
                <w:sz w:val="16"/>
                <w:szCs w:val="16"/>
              </w:rPr>
              <w:instrText xml:space="preserve"> XE "Demografi" </w:instrText>
            </w:r>
            <w:r w:rsidRPr="00F74D68">
              <w:rPr>
                <w:rFonts w:ascii="Palatino Linotype" w:hAnsi="Palatino Linotype" w:cstheme="majorBidi"/>
                <w:sz w:val="16"/>
                <w:szCs w:val="16"/>
              </w:rPr>
              <w:fldChar w:fldCharType="end"/>
            </w:r>
          </w:p>
        </w:tc>
        <w:tc>
          <w:tcPr>
            <w:tcW w:w="903" w:type="pct"/>
            <w:tcBorders>
              <w:top w:val="single" w:sz="4" w:space="0" w:color="auto"/>
              <w:left w:val="single" w:sz="4" w:space="0" w:color="auto"/>
              <w:bottom w:val="single" w:sz="4" w:space="0" w:color="auto"/>
              <w:right w:val="single" w:sz="4" w:space="0" w:color="auto"/>
            </w:tcBorders>
            <w:vAlign w:val="center"/>
            <w:hideMark/>
          </w:tcPr>
          <w:p w14:paraId="474BB7B8"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w:t>
            </w:r>
          </w:p>
        </w:tc>
        <w:tc>
          <w:tcPr>
            <w:tcW w:w="825" w:type="pct"/>
            <w:tcBorders>
              <w:top w:val="single" w:sz="4" w:space="0" w:color="auto"/>
              <w:left w:val="single" w:sz="4" w:space="0" w:color="auto"/>
              <w:bottom w:val="single" w:sz="4" w:space="0" w:color="auto"/>
              <w:right w:val="single" w:sz="4" w:space="0" w:color="auto"/>
            </w:tcBorders>
            <w:vAlign w:val="center"/>
            <w:hideMark/>
          </w:tcPr>
          <w:p w14:paraId="3ED3EDFA"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0,47</w:t>
            </w:r>
          </w:p>
        </w:tc>
        <w:tc>
          <w:tcPr>
            <w:tcW w:w="757" w:type="pct"/>
            <w:tcBorders>
              <w:top w:val="single" w:sz="4" w:space="0" w:color="auto"/>
              <w:left w:val="single" w:sz="4" w:space="0" w:color="auto"/>
              <w:bottom w:val="single" w:sz="4" w:space="0" w:color="auto"/>
              <w:right w:val="single" w:sz="4" w:space="0" w:color="auto"/>
            </w:tcBorders>
            <w:vAlign w:val="center"/>
            <w:hideMark/>
          </w:tcPr>
          <w:p w14:paraId="635D6B61"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17,33</w:t>
            </w:r>
          </w:p>
        </w:tc>
        <w:tc>
          <w:tcPr>
            <w:tcW w:w="759" w:type="pct"/>
            <w:tcBorders>
              <w:top w:val="single" w:sz="4" w:space="0" w:color="auto"/>
              <w:left w:val="single" w:sz="4" w:space="0" w:color="auto"/>
              <w:bottom w:val="single" w:sz="4" w:space="0" w:color="auto"/>
              <w:right w:val="single" w:sz="4" w:space="0" w:color="auto"/>
            </w:tcBorders>
            <w:vAlign w:val="center"/>
            <w:hideMark/>
          </w:tcPr>
          <w:p w14:paraId="11ED6718"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1,64869</w:t>
            </w:r>
          </w:p>
        </w:tc>
        <w:tc>
          <w:tcPr>
            <w:tcW w:w="851" w:type="pct"/>
            <w:tcBorders>
              <w:top w:val="single" w:sz="4" w:space="0" w:color="auto"/>
              <w:left w:val="single" w:sz="4" w:space="0" w:color="auto"/>
              <w:bottom w:val="single" w:sz="4" w:space="0" w:color="auto"/>
              <w:right w:val="single" w:sz="4" w:space="0" w:color="auto"/>
            </w:tcBorders>
            <w:vAlign w:val="center"/>
            <w:hideMark/>
          </w:tcPr>
          <w:p w14:paraId="5B98CB0D"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Signifikan</w:t>
            </w:r>
          </w:p>
        </w:tc>
      </w:tr>
      <w:tr w:rsidR="00355BAA" w:rsidRPr="00F74D68" w14:paraId="5A39CB09" w14:textId="77777777" w:rsidTr="006F77F0">
        <w:trPr>
          <w:trHeight w:val="399"/>
        </w:trPr>
        <w:tc>
          <w:tcPr>
            <w:tcW w:w="906" w:type="pct"/>
            <w:tcBorders>
              <w:top w:val="single" w:sz="4" w:space="0" w:color="auto"/>
              <w:left w:val="single" w:sz="4" w:space="0" w:color="auto"/>
              <w:bottom w:val="single" w:sz="4" w:space="0" w:color="auto"/>
              <w:right w:val="single" w:sz="4" w:space="0" w:color="auto"/>
            </w:tcBorders>
            <w:vAlign w:val="center"/>
            <w:hideMark/>
          </w:tcPr>
          <w:p w14:paraId="4F2DEA28"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Religiusitas</w:t>
            </w:r>
          </w:p>
        </w:tc>
        <w:tc>
          <w:tcPr>
            <w:tcW w:w="903" w:type="pct"/>
            <w:tcBorders>
              <w:top w:val="single" w:sz="4" w:space="0" w:color="auto"/>
              <w:left w:val="single" w:sz="4" w:space="0" w:color="auto"/>
              <w:bottom w:val="single" w:sz="4" w:space="0" w:color="auto"/>
              <w:right w:val="single" w:sz="4" w:space="0" w:color="auto"/>
            </w:tcBorders>
            <w:vAlign w:val="center"/>
            <w:hideMark/>
          </w:tcPr>
          <w:p w14:paraId="2F7CE550"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w:t>
            </w:r>
          </w:p>
        </w:tc>
        <w:tc>
          <w:tcPr>
            <w:tcW w:w="825" w:type="pct"/>
            <w:tcBorders>
              <w:top w:val="single" w:sz="4" w:space="0" w:color="auto"/>
              <w:left w:val="single" w:sz="4" w:space="0" w:color="auto"/>
              <w:bottom w:val="single" w:sz="4" w:space="0" w:color="auto"/>
              <w:right w:val="single" w:sz="4" w:space="0" w:color="auto"/>
            </w:tcBorders>
            <w:vAlign w:val="center"/>
            <w:hideMark/>
          </w:tcPr>
          <w:p w14:paraId="6575ED4D"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0,745</w:t>
            </w:r>
          </w:p>
        </w:tc>
        <w:tc>
          <w:tcPr>
            <w:tcW w:w="757" w:type="pct"/>
            <w:tcBorders>
              <w:top w:val="single" w:sz="4" w:space="0" w:color="auto"/>
              <w:left w:val="single" w:sz="4" w:space="0" w:color="auto"/>
              <w:bottom w:val="single" w:sz="4" w:space="0" w:color="auto"/>
              <w:right w:val="single" w:sz="4" w:space="0" w:color="auto"/>
            </w:tcBorders>
            <w:vAlign w:val="center"/>
            <w:hideMark/>
          </w:tcPr>
          <w:p w14:paraId="781D887F"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21,54</w:t>
            </w:r>
          </w:p>
        </w:tc>
        <w:tc>
          <w:tcPr>
            <w:tcW w:w="759" w:type="pct"/>
            <w:tcBorders>
              <w:top w:val="single" w:sz="4" w:space="0" w:color="auto"/>
              <w:left w:val="single" w:sz="4" w:space="0" w:color="auto"/>
              <w:bottom w:val="single" w:sz="4" w:space="0" w:color="auto"/>
              <w:right w:val="single" w:sz="4" w:space="0" w:color="auto"/>
            </w:tcBorders>
            <w:vAlign w:val="center"/>
            <w:hideMark/>
          </w:tcPr>
          <w:p w14:paraId="200A7510"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1,64869</w:t>
            </w:r>
          </w:p>
        </w:tc>
        <w:tc>
          <w:tcPr>
            <w:tcW w:w="851" w:type="pct"/>
            <w:tcBorders>
              <w:top w:val="single" w:sz="4" w:space="0" w:color="auto"/>
              <w:left w:val="single" w:sz="4" w:space="0" w:color="auto"/>
              <w:bottom w:val="single" w:sz="4" w:space="0" w:color="auto"/>
              <w:right w:val="single" w:sz="4" w:space="0" w:color="auto"/>
            </w:tcBorders>
            <w:vAlign w:val="center"/>
            <w:hideMark/>
          </w:tcPr>
          <w:p w14:paraId="4C39A347" w14:textId="77777777" w:rsidR="00355BAA" w:rsidRPr="00F74D68" w:rsidRDefault="00355BAA" w:rsidP="00F74D68">
            <w:pPr>
              <w:pStyle w:val="NoSpacing"/>
              <w:jc w:val="center"/>
              <w:rPr>
                <w:rFonts w:ascii="Palatino Linotype" w:hAnsi="Palatino Linotype" w:cstheme="majorBidi"/>
                <w:sz w:val="16"/>
                <w:szCs w:val="16"/>
              </w:rPr>
            </w:pPr>
            <w:r w:rsidRPr="00F74D68">
              <w:rPr>
                <w:rFonts w:ascii="Palatino Linotype" w:hAnsi="Palatino Linotype" w:cstheme="majorBidi"/>
                <w:sz w:val="16"/>
                <w:szCs w:val="16"/>
              </w:rPr>
              <w:t>Signifikan</w:t>
            </w:r>
          </w:p>
        </w:tc>
      </w:tr>
    </w:tbl>
    <w:p w14:paraId="762EF5DA" w14:textId="77777777" w:rsidR="00355BAA" w:rsidRPr="00F74D68" w:rsidRDefault="00355BAA" w:rsidP="00F74D68">
      <w:pPr>
        <w:spacing w:after="120" w:line="276" w:lineRule="auto"/>
        <w:rPr>
          <w:rFonts w:cstheme="majorBidi"/>
          <w:sz w:val="20"/>
          <w:szCs w:val="20"/>
        </w:rPr>
      </w:pPr>
      <w:r w:rsidRPr="00F74D68">
        <w:rPr>
          <w:rFonts w:cstheme="majorBidi"/>
          <w:sz w:val="20"/>
          <w:szCs w:val="20"/>
        </w:rPr>
        <w:t>Source : proprietary data (2020).</w:t>
      </w:r>
    </w:p>
    <w:p w14:paraId="0213FF65" w14:textId="77777777" w:rsidR="00355BAA" w:rsidRPr="00F74D68" w:rsidRDefault="00355BAA" w:rsidP="00F74D68">
      <w:pPr>
        <w:spacing w:after="120" w:line="276" w:lineRule="auto"/>
        <w:jc w:val="both"/>
        <w:rPr>
          <w:rFonts w:cstheme="majorBidi"/>
          <w:sz w:val="20"/>
          <w:szCs w:val="20"/>
        </w:rPr>
      </w:pPr>
      <w:r w:rsidRPr="00F74D68">
        <w:rPr>
          <w:rFonts w:cstheme="majorBidi"/>
          <w:sz w:val="20"/>
          <w:szCs w:val="20"/>
        </w:rPr>
        <w:t>Based on Table 7 above for the inner model model in sub-structure-1, it can be identified that the t-count value is 449.94, while the t-table value is 1.64869 for the 0.05 significance level and the 397 degrees of freedom (n-k-1) is 1.6467. So it can be concluded that Ho is rejected and H1 which states is accepted. The results of hypothesis testing for the sub-structural model-2, for the exogenous demographic latent structure coefficient, the t-count is 17.33, while the t-table value is 1.64869 for the 0.05 significance level and 397 (n-k-1) degrees of freedom of 1.6467. So it can be concluded that Ho is rejected and hypothesis H1 is accepted. The test results for the exogenous latent structure religiosity coefficient of 21.54 while the t-table value is 1.64869. The t-count value is greater than the t-table value for the 0.05 significance level and the 397 (n-k-1) degrees of freedom of 1.6467, so it is concluded that Ho is rejected and the hypothesis H1 is accepted.</w:t>
      </w:r>
    </w:p>
    <w:p w14:paraId="54398049" w14:textId="77777777" w:rsidR="00355BAA" w:rsidRPr="00520079" w:rsidRDefault="00355BAA" w:rsidP="00355BAA">
      <w:pPr>
        <w:spacing w:after="0" w:line="240" w:lineRule="auto"/>
        <w:jc w:val="both"/>
        <w:rPr>
          <w:rFonts w:asciiTheme="majorBidi" w:hAnsiTheme="majorBidi" w:cstheme="majorBidi"/>
          <w:sz w:val="20"/>
          <w:szCs w:val="20"/>
        </w:rPr>
      </w:pPr>
    </w:p>
    <w:p w14:paraId="061EB6B1" w14:textId="77777777" w:rsidR="00975E37" w:rsidRPr="00AA50DB" w:rsidRDefault="00975E37" w:rsidP="00975E37">
      <w:pPr>
        <w:spacing w:after="120" w:line="276" w:lineRule="auto"/>
        <w:rPr>
          <w:rFonts w:eastAsia="Palatino Linotype"/>
          <w:b/>
          <w:sz w:val="20"/>
          <w:szCs w:val="20"/>
          <w:lang w:val="en-US"/>
        </w:rPr>
      </w:pPr>
      <w:r w:rsidRPr="00AA50DB">
        <w:rPr>
          <w:rFonts w:eastAsia="Palatino Linotype"/>
          <w:b/>
          <w:sz w:val="20"/>
          <w:szCs w:val="20"/>
          <w:lang w:val="en-US"/>
        </w:rPr>
        <w:t>V. CONCLUSION AND RECOMMENDATION</w:t>
      </w:r>
    </w:p>
    <w:p w14:paraId="635366FC" w14:textId="77777777" w:rsidR="00975E37" w:rsidRPr="00AA50DB" w:rsidRDefault="00975E37" w:rsidP="00420C78">
      <w:pPr>
        <w:spacing w:after="0" w:line="276" w:lineRule="auto"/>
        <w:rPr>
          <w:rFonts w:eastAsia="Palatino Linotype"/>
          <w:b/>
          <w:sz w:val="20"/>
          <w:szCs w:val="20"/>
          <w:lang w:val="en-US"/>
        </w:rPr>
      </w:pPr>
      <w:r w:rsidRPr="00AA50DB">
        <w:rPr>
          <w:rFonts w:eastAsia="Palatino Linotype"/>
          <w:b/>
          <w:sz w:val="20"/>
          <w:szCs w:val="20"/>
          <w:lang w:val="en-US"/>
        </w:rPr>
        <w:t>5.1. Conclusion</w:t>
      </w:r>
    </w:p>
    <w:p w14:paraId="5746F2D8" w14:textId="77777777" w:rsidR="006F77F0" w:rsidRPr="006F77F0" w:rsidRDefault="006F77F0" w:rsidP="006F77F0">
      <w:pPr>
        <w:spacing w:after="120" w:line="276" w:lineRule="auto"/>
        <w:jc w:val="both"/>
        <w:rPr>
          <w:rFonts w:cstheme="majorBidi"/>
          <w:sz w:val="20"/>
          <w:szCs w:val="20"/>
        </w:rPr>
      </w:pPr>
      <w:r w:rsidRPr="006F77F0">
        <w:rPr>
          <w:rFonts w:cstheme="majorBidi"/>
          <w:sz w:val="20"/>
          <w:szCs w:val="20"/>
        </w:rPr>
        <w:t>Based on the results of the analysis and discussion above, it can be concluded that the results of this study found:</w:t>
      </w:r>
    </w:p>
    <w:p w14:paraId="29673D84" w14:textId="77777777" w:rsidR="006F77F0" w:rsidRPr="006F77F0" w:rsidRDefault="006F77F0" w:rsidP="001A2936">
      <w:pPr>
        <w:pStyle w:val="ListParagraph"/>
        <w:numPr>
          <w:ilvl w:val="0"/>
          <w:numId w:val="8"/>
        </w:numPr>
        <w:spacing w:after="120" w:line="276" w:lineRule="auto"/>
        <w:ind w:left="426" w:hanging="426"/>
        <w:jc w:val="both"/>
        <w:rPr>
          <w:rFonts w:cstheme="majorBidi"/>
          <w:sz w:val="20"/>
          <w:szCs w:val="20"/>
        </w:rPr>
      </w:pPr>
      <w:r w:rsidRPr="006F77F0">
        <w:rPr>
          <w:rFonts w:cstheme="majorBidi"/>
          <w:sz w:val="20"/>
          <w:szCs w:val="20"/>
        </w:rPr>
        <w:t>There is a significant effect of demographic exogenous latency on endogenous latent religiosity.</w:t>
      </w:r>
    </w:p>
    <w:p w14:paraId="0768E8EF" w14:textId="77777777" w:rsidR="006F77F0" w:rsidRPr="006F77F0" w:rsidRDefault="006F77F0" w:rsidP="001A2936">
      <w:pPr>
        <w:pStyle w:val="ListParagraph"/>
        <w:numPr>
          <w:ilvl w:val="0"/>
          <w:numId w:val="8"/>
        </w:numPr>
        <w:spacing w:after="120" w:line="276" w:lineRule="auto"/>
        <w:ind w:left="426" w:hanging="426"/>
        <w:jc w:val="both"/>
        <w:rPr>
          <w:rFonts w:cstheme="majorBidi"/>
          <w:sz w:val="20"/>
          <w:szCs w:val="20"/>
        </w:rPr>
      </w:pPr>
      <w:r w:rsidRPr="006F77F0">
        <w:rPr>
          <w:rFonts w:cstheme="majorBidi"/>
          <w:sz w:val="20"/>
          <w:szCs w:val="20"/>
        </w:rPr>
        <w:t>There is a significant effect of demographic exogenous latency has a significant effect on endogenous latency of Islamic financial literacy.</w:t>
      </w:r>
    </w:p>
    <w:p w14:paraId="0EAE185A" w14:textId="77777777" w:rsidR="006F77F0" w:rsidRPr="006F77F0" w:rsidRDefault="006F77F0" w:rsidP="001A2936">
      <w:pPr>
        <w:pStyle w:val="ListParagraph"/>
        <w:numPr>
          <w:ilvl w:val="0"/>
          <w:numId w:val="8"/>
        </w:numPr>
        <w:spacing w:after="120" w:line="276" w:lineRule="auto"/>
        <w:ind w:left="426" w:hanging="426"/>
        <w:jc w:val="both"/>
        <w:rPr>
          <w:rFonts w:cstheme="majorBidi"/>
          <w:sz w:val="20"/>
          <w:szCs w:val="20"/>
        </w:rPr>
      </w:pPr>
      <w:r w:rsidRPr="006F77F0">
        <w:rPr>
          <w:rFonts w:cstheme="majorBidi"/>
          <w:sz w:val="20"/>
          <w:szCs w:val="20"/>
        </w:rPr>
        <w:t>There is a significant influence of religiosity which has a significant effect on Islamic financial literacy.</w:t>
      </w:r>
    </w:p>
    <w:p w14:paraId="2DEA03A6" w14:textId="77777777" w:rsidR="00975E37" w:rsidRPr="00AA50DB" w:rsidRDefault="00975E37" w:rsidP="00420C78">
      <w:pPr>
        <w:spacing w:after="0" w:line="276" w:lineRule="auto"/>
        <w:rPr>
          <w:rFonts w:eastAsia="Palatino Linotype"/>
          <w:b/>
          <w:sz w:val="20"/>
          <w:szCs w:val="20"/>
          <w:lang w:val="en-US"/>
        </w:rPr>
      </w:pPr>
      <w:r w:rsidRPr="00AA50DB">
        <w:rPr>
          <w:rFonts w:eastAsia="Palatino Linotype"/>
          <w:b/>
          <w:sz w:val="20"/>
          <w:szCs w:val="20"/>
          <w:lang w:val="en-US"/>
        </w:rPr>
        <w:t>5.2. Recommendation</w:t>
      </w:r>
    </w:p>
    <w:p w14:paraId="67D03411" w14:textId="77777777" w:rsidR="006F77F0" w:rsidRPr="006F77F0" w:rsidRDefault="006F77F0" w:rsidP="006F77F0">
      <w:pPr>
        <w:spacing w:after="120" w:line="276" w:lineRule="auto"/>
        <w:jc w:val="both"/>
        <w:rPr>
          <w:rFonts w:cstheme="majorBidi"/>
          <w:sz w:val="20"/>
          <w:szCs w:val="20"/>
        </w:rPr>
      </w:pPr>
      <w:r w:rsidRPr="006F77F0">
        <w:rPr>
          <w:rFonts w:cstheme="majorBidi"/>
          <w:sz w:val="20"/>
          <w:szCs w:val="20"/>
        </w:rPr>
        <w:lastRenderedPageBreak/>
        <w:t>For further research, it is necessary to pay attention to demographic factors, indicators of income strata, religiosity, indicators of morals and experience, as well as Islamic financial literacy, attitude and behavior indicators and references and it is better to use a larger sample size so that more accurate results are obtained.</w:t>
      </w:r>
    </w:p>
    <w:p w14:paraId="51C42565" w14:textId="4E81E237" w:rsidR="00D61C93" w:rsidRDefault="00D61C93" w:rsidP="00D61C93">
      <w:pPr>
        <w:spacing w:after="120" w:line="276" w:lineRule="auto"/>
        <w:jc w:val="both"/>
        <w:rPr>
          <w:rFonts w:cs="Calibri"/>
          <w:bCs/>
          <w:sz w:val="20"/>
          <w:szCs w:val="20"/>
        </w:rPr>
      </w:pPr>
    </w:p>
    <w:p w14:paraId="5E1FAA08" w14:textId="77777777" w:rsidR="00975E37" w:rsidRPr="00AA50DB" w:rsidRDefault="00975E37" w:rsidP="00975E37">
      <w:pPr>
        <w:spacing w:after="120" w:line="276" w:lineRule="auto"/>
        <w:rPr>
          <w:rFonts w:eastAsia="Palatino Linotype"/>
          <w:b/>
          <w:sz w:val="20"/>
          <w:szCs w:val="20"/>
          <w:lang w:val="en-US"/>
        </w:rPr>
      </w:pPr>
      <w:r w:rsidRPr="00AA50DB">
        <w:rPr>
          <w:rFonts w:eastAsia="Palatino Linotype"/>
          <w:b/>
          <w:sz w:val="20"/>
          <w:szCs w:val="20"/>
          <w:lang w:val="en-US"/>
        </w:rPr>
        <w:t>REFERENCES</w:t>
      </w:r>
    </w:p>
    <w:p w14:paraId="6CDA315F" w14:textId="77777777" w:rsidR="006F77F0" w:rsidRPr="006F77F0" w:rsidRDefault="006F77F0" w:rsidP="00B279EC">
      <w:pPr>
        <w:pStyle w:val="BodyText"/>
        <w:ind w:left="567" w:hanging="567"/>
        <w:jc w:val="both"/>
        <w:rPr>
          <w:rFonts w:ascii="Palatino Linotype" w:hAnsi="Palatino Linotype"/>
          <w:sz w:val="20"/>
          <w:szCs w:val="20"/>
        </w:rPr>
      </w:pPr>
      <w:r w:rsidRPr="006F77F0">
        <w:rPr>
          <w:rFonts w:ascii="Palatino Linotype" w:hAnsi="Palatino Linotype"/>
          <w:sz w:val="20"/>
          <w:szCs w:val="20"/>
        </w:rPr>
        <w:t>Al Qur</w:t>
      </w:r>
      <w:r w:rsidRPr="006F77F0">
        <w:rPr>
          <w:sz w:val="20"/>
          <w:szCs w:val="20"/>
        </w:rPr>
        <w:t>‟</w:t>
      </w:r>
      <w:r w:rsidRPr="006F77F0">
        <w:rPr>
          <w:rFonts w:ascii="Palatino Linotype" w:hAnsi="Palatino Linotype"/>
          <w:sz w:val="20"/>
          <w:szCs w:val="20"/>
        </w:rPr>
        <w:t>an dan Hadits</w:t>
      </w:r>
    </w:p>
    <w:p w14:paraId="09A4FF87" w14:textId="59BD516D"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Abdullah, Dr Hjh Rose and Razak, Ahmad Lutfi Haji Abdul, “Exploratory Research into Islamic Financial Literacy in Brunei Darussalam”, d</w:t>
      </w:r>
      <w:r w:rsidR="00C4475A">
        <w:rPr>
          <w:rFonts w:ascii="Palatino Linotype" w:hAnsi="Palatino Linotype"/>
          <w:sz w:val="20"/>
          <w:szCs w:val="20"/>
        </w:rPr>
        <w:t xml:space="preserve">i akses tanggal 2 Mei 2020 dari </w:t>
      </w:r>
      <w:r w:rsidRPr="006F77F0">
        <w:rPr>
          <w:rFonts w:ascii="Palatino Linotype" w:hAnsi="Palatino Linotype"/>
          <w:sz w:val="20"/>
          <w:szCs w:val="20"/>
        </w:rPr>
        <w:t>https://</w:t>
      </w:r>
      <w:hyperlink r:id="rId18">
        <w:r w:rsidRPr="006F77F0">
          <w:rPr>
            <w:rFonts w:ascii="Palatino Linotype" w:hAnsi="Palatino Linotype"/>
            <w:sz w:val="20"/>
            <w:szCs w:val="20"/>
          </w:rPr>
          <w:t xml:space="preserve">www.researchgate.net/publication/283225608, </w:t>
        </w:r>
      </w:hyperlink>
      <w:r w:rsidRPr="006F77F0">
        <w:rPr>
          <w:rFonts w:ascii="Palatino Linotype" w:hAnsi="Palatino Linotype"/>
          <w:sz w:val="20"/>
          <w:szCs w:val="20"/>
        </w:rPr>
        <w:t>DOI: 10.13140/RG.2.1.4815.1765</w:t>
      </w:r>
    </w:p>
    <w:p w14:paraId="19EB94D1"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Abrar, T., Ahmed, F., &amp; Kashif, M. (2018)." Financial Stability of Islamic Versus Conventional Banks in Pakistan”, Al-Iqtishad: Jurnal Ilmu Ekonomi Syariah (Journal of Islamic Economics). Vol. 10 (2): 341 – 366. doi: </w:t>
      </w:r>
      <w:hyperlink r:id="rId19">
        <w:r w:rsidRPr="006F77F0">
          <w:rPr>
            <w:rFonts w:ascii="Palatino Linotype" w:hAnsi="Palatino Linotype"/>
            <w:sz w:val="20"/>
            <w:szCs w:val="20"/>
            <w:u w:val="single"/>
          </w:rPr>
          <w:t>http://dx.doi.org/10.15408/aiq.v10i2.6500</w:t>
        </w:r>
        <w:r w:rsidRPr="006F77F0">
          <w:rPr>
            <w:rFonts w:ascii="Palatino Linotype" w:hAnsi="Palatino Linotype"/>
            <w:sz w:val="20"/>
            <w:szCs w:val="20"/>
          </w:rPr>
          <w:t>.</w:t>
        </w:r>
      </w:hyperlink>
    </w:p>
    <w:p w14:paraId="7DB8E74B" w14:textId="77777777" w:rsidR="006F77F0" w:rsidRPr="006F77F0" w:rsidRDefault="006F77F0" w:rsidP="002A0CC6">
      <w:pPr>
        <w:spacing w:after="0" w:line="240" w:lineRule="auto"/>
        <w:ind w:left="567" w:right="83" w:hanging="567"/>
        <w:jc w:val="both"/>
        <w:rPr>
          <w:sz w:val="20"/>
          <w:szCs w:val="20"/>
        </w:rPr>
      </w:pPr>
      <w:r w:rsidRPr="006F77F0">
        <w:rPr>
          <w:sz w:val="20"/>
          <w:szCs w:val="20"/>
        </w:rPr>
        <w:t>Agung, Mianto Nugroho, “Weber: „Nabi</w:t>
      </w:r>
      <w:r w:rsidRPr="006F77F0">
        <w:rPr>
          <w:rFonts w:ascii="Times New Roman" w:hAnsi="Times New Roman" w:cs="Times New Roman"/>
          <w:sz w:val="20"/>
          <w:szCs w:val="20"/>
        </w:rPr>
        <w:t>‟</w:t>
      </w:r>
      <w:r w:rsidRPr="006F77F0">
        <w:rPr>
          <w:sz w:val="20"/>
          <w:szCs w:val="20"/>
        </w:rPr>
        <w:t xml:space="preserve"> Etika Protestan, Bapak Verstehen</w:t>
      </w:r>
      <w:r w:rsidRPr="006F77F0">
        <w:rPr>
          <w:rFonts w:cs="Palatino Linotype"/>
          <w:sz w:val="20"/>
          <w:szCs w:val="20"/>
        </w:rPr>
        <w:t>”</w:t>
      </w:r>
      <w:r w:rsidRPr="006F77F0">
        <w:rPr>
          <w:sz w:val="20"/>
          <w:szCs w:val="20"/>
        </w:rPr>
        <w:t xml:space="preserve">, </w:t>
      </w:r>
      <w:r w:rsidRPr="006F77F0">
        <w:rPr>
          <w:i/>
          <w:sz w:val="20"/>
          <w:szCs w:val="20"/>
        </w:rPr>
        <w:t>Pax Humana Jurnal Humaniora Yayasan Bina Darma</w:t>
      </w:r>
      <w:r w:rsidRPr="006F77F0">
        <w:rPr>
          <w:sz w:val="20"/>
          <w:szCs w:val="20"/>
        </w:rPr>
        <w:t>, Volume III, No. 1, 2016 Halaman: 057-066 .</w:t>
      </w:r>
    </w:p>
    <w:p w14:paraId="1F33C432" w14:textId="2152FD36" w:rsidR="006F77F0" w:rsidRPr="006F77F0" w:rsidRDefault="006F77F0" w:rsidP="002A0CC6">
      <w:pPr>
        <w:pStyle w:val="BodyText"/>
        <w:ind w:left="567" w:right="83" w:hanging="567"/>
        <w:jc w:val="both"/>
        <w:rPr>
          <w:sz w:val="20"/>
          <w:szCs w:val="20"/>
        </w:rPr>
      </w:pPr>
      <w:r w:rsidRPr="006F77F0">
        <w:rPr>
          <w:rFonts w:ascii="Palatino Linotype" w:hAnsi="Palatino Linotype"/>
          <w:sz w:val="20"/>
          <w:szCs w:val="20"/>
        </w:rPr>
        <w:t>Ahmad, Rosmani, “Mengenal Azyumardi Azra Dalam Pemikiran Islam”,</w:t>
      </w:r>
      <w:r w:rsidR="00B279EC">
        <w:rPr>
          <w:rFonts w:ascii="Palatino Linotype" w:hAnsi="Palatino Linotype"/>
          <w:sz w:val="20"/>
          <w:szCs w:val="20"/>
        </w:rPr>
        <w:t xml:space="preserve"> </w:t>
      </w:r>
      <w:r w:rsidRPr="006F77F0">
        <w:rPr>
          <w:i/>
          <w:sz w:val="20"/>
          <w:szCs w:val="20"/>
        </w:rPr>
        <w:t>Analytica Islamica</w:t>
      </w:r>
      <w:r w:rsidRPr="006F77F0">
        <w:rPr>
          <w:sz w:val="20"/>
          <w:szCs w:val="20"/>
        </w:rPr>
        <w:t>, Vol. 2, No. 2, 2013: 352-370</w:t>
      </w:r>
    </w:p>
    <w:p w14:paraId="1FFA8363"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Aisyah, Iis and Saepuloh, Dadang, “The Implementation of Islamic Financial Literacy Through “Kencleng” Program in School”, ICIEBP “Sustainability and Socio Economic Growth”.</w:t>
      </w:r>
    </w:p>
    <w:p w14:paraId="688F42E8" w14:textId="77777777" w:rsidR="006F77F0" w:rsidRPr="006F77F0" w:rsidRDefault="006F77F0" w:rsidP="00C4475A">
      <w:pPr>
        <w:spacing w:after="0" w:line="240" w:lineRule="auto"/>
        <w:ind w:left="567" w:right="83" w:hanging="567"/>
        <w:jc w:val="both"/>
        <w:rPr>
          <w:sz w:val="20"/>
          <w:szCs w:val="20"/>
        </w:rPr>
      </w:pPr>
      <w:r w:rsidRPr="006F77F0">
        <w:rPr>
          <w:sz w:val="20"/>
          <w:szCs w:val="20"/>
        </w:rPr>
        <w:t xml:space="preserve">Ajzen, M. (1985). “From Intentions to Actions: A Theory of Planned Behavior”. </w:t>
      </w:r>
      <w:r w:rsidRPr="006F77F0">
        <w:rPr>
          <w:i/>
          <w:sz w:val="20"/>
          <w:szCs w:val="20"/>
        </w:rPr>
        <w:t xml:space="preserve">In J. Kuhl, &amp; J. Beckmann, Action-control: From Cognition to Behavior </w:t>
      </w:r>
      <w:r w:rsidRPr="006F77F0">
        <w:rPr>
          <w:sz w:val="20"/>
          <w:szCs w:val="20"/>
        </w:rPr>
        <w:t>(pp. 11-39). Springer-Verlag.</w:t>
      </w:r>
    </w:p>
    <w:p w14:paraId="5B06A53B" w14:textId="5DFB710B" w:rsidR="006F77F0" w:rsidRPr="006F77F0" w:rsidRDefault="006F77F0" w:rsidP="00C4475A">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Akca, Nesrin, Sonmez,Seda, Sener, Tolga, and Akca, Candogan, “An Evaluation of the Effect of Financial Literacy Education on Financial Literacy among College Students”, </w:t>
      </w:r>
      <w:r w:rsidRPr="006F77F0">
        <w:rPr>
          <w:rFonts w:ascii="Palatino Linotype" w:hAnsi="Palatino Linotype"/>
          <w:i/>
          <w:sz w:val="20"/>
          <w:szCs w:val="20"/>
        </w:rPr>
        <w:t xml:space="preserve">International Journal of Humanities and Social Science </w:t>
      </w:r>
      <w:r w:rsidR="00B279EC">
        <w:rPr>
          <w:rFonts w:ascii="Palatino Linotype" w:hAnsi="Palatino Linotype"/>
          <w:sz w:val="20"/>
          <w:szCs w:val="20"/>
        </w:rPr>
        <w:t xml:space="preserve">Vol. 8 No. 8 </w:t>
      </w:r>
      <w:r w:rsidRPr="006F77F0">
        <w:rPr>
          <w:rFonts w:ascii="Palatino Linotype" w:hAnsi="Palatino Linotype"/>
          <w:sz w:val="20"/>
          <w:szCs w:val="20"/>
        </w:rPr>
        <w:t xml:space="preserve"> August 2018 hal.152 - 162, doi:10.30845/ijhss.v8n8p17</w:t>
      </w:r>
    </w:p>
    <w:p w14:paraId="28FDB84E" w14:textId="77777777" w:rsidR="006F77F0" w:rsidRPr="006F77F0" w:rsidRDefault="006F77F0" w:rsidP="002A0CC6">
      <w:pPr>
        <w:spacing w:after="0" w:line="240" w:lineRule="auto"/>
        <w:ind w:left="567" w:right="83" w:hanging="567"/>
        <w:jc w:val="both"/>
        <w:rPr>
          <w:sz w:val="20"/>
          <w:szCs w:val="20"/>
        </w:rPr>
      </w:pPr>
      <w:r w:rsidRPr="006F77F0">
        <w:rPr>
          <w:sz w:val="20"/>
          <w:szCs w:val="20"/>
        </w:rPr>
        <w:t xml:space="preserve">Al – Qardhawi, Yusuf, </w:t>
      </w:r>
      <w:r w:rsidRPr="006F77F0">
        <w:rPr>
          <w:i/>
          <w:sz w:val="20"/>
          <w:szCs w:val="20"/>
        </w:rPr>
        <w:t>Keutamaan Ilmu Dalam Islam</w:t>
      </w:r>
      <w:r w:rsidRPr="006F77F0">
        <w:rPr>
          <w:sz w:val="20"/>
          <w:szCs w:val="20"/>
        </w:rPr>
        <w:t>. Penrjemah Masykur Hakim, (Jakarta : Pustaka Panji Mas, 1993) hal.23</w:t>
      </w:r>
    </w:p>
    <w:p w14:paraId="28944315"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Alami, Athiqah Nur, “Mengapa Gender menjadi Isu Penting dalam Hubungan Internasional”, diakses tanggal 14 Maret 2020 dari </w:t>
      </w:r>
      <w:hyperlink r:id="rId20">
        <w:r w:rsidRPr="006F77F0">
          <w:rPr>
            <w:rFonts w:ascii="Palatino Linotype" w:hAnsi="Palatino Linotype"/>
            <w:sz w:val="20"/>
            <w:szCs w:val="20"/>
          </w:rPr>
          <w:t>http://www.politik.lipi.go.id/kolom/176-mengapa-gender-menjadi-isu-</w:t>
        </w:r>
      </w:hyperlink>
      <w:r w:rsidRPr="006F77F0">
        <w:rPr>
          <w:rFonts w:ascii="Palatino Linotype" w:hAnsi="Palatino Linotype"/>
          <w:sz w:val="20"/>
          <w:szCs w:val="20"/>
        </w:rPr>
        <w:t xml:space="preserve"> penting-dalam-hubungan-internasional</w:t>
      </w:r>
    </w:p>
    <w:p w14:paraId="5ADE3FB0"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Alfa,Alodya Ann Gita, Rachmatin, Dewi dan Agustina,Fitriani, “Analisa Pengaruh Faktor Keputusan Konsumen Dengan Structural Equation </w:t>
      </w:r>
      <w:r w:rsidRPr="006F77F0">
        <w:rPr>
          <w:rFonts w:ascii="Palatino Linotype" w:hAnsi="Palatino Linotype"/>
          <w:sz w:val="20"/>
          <w:szCs w:val="20"/>
        </w:rPr>
        <w:lastRenderedPageBreak/>
        <w:t xml:space="preserve">Modelling Partial Least Square”, </w:t>
      </w:r>
      <w:r w:rsidRPr="006F77F0">
        <w:rPr>
          <w:rFonts w:ascii="Palatino Linotype" w:hAnsi="Palatino Linotype"/>
          <w:i/>
          <w:sz w:val="20"/>
          <w:szCs w:val="20"/>
        </w:rPr>
        <w:t xml:space="preserve">EurekaMatika </w:t>
      </w:r>
      <w:r w:rsidRPr="006F77F0">
        <w:rPr>
          <w:rFonts w:ascii="Palatino Linotype" w:hAnsi="Palatino Linotype"/>
          <w:sz w:val="20"/>
          <w:szCs w:val="20"/>
        </w:rPr>
        <w:t>, Vol. 5 , No . 2 , 2017</w:t>
      </w:r>
    </w:p>
    <w:p w14:paraId="1B3E3295" w14:textId="77777777" w:rsidR="006F77F0" w:rsidRPr="006F77F0" w:rsidRDefault="006F77F0" w:rsidP="002A0CC6">
      <w:pPr>
        <w:spacing w:after="0" w:line="240" w:lineRule="auto"/>
        <w:ind w:left="567" w:right="83" w:hanging="567"/>
        <w:jc w:val="both"/>
        <w:rPr>
          <w:sz w:val="20"/>
          <w:szCs w:val="20"/>
        </w:rPr>
      </w:pPr>
      <w:r w:rsidRPr="006F77F0">
        <w:rPr>
          <w:sz w:val="20"/>
          <w:szCs w:val="20"/>
        </w:rPr>
        <w:t>al-Faizin, Abdul Wahid dan Akbar, Nashr,</w:t>
      </w:r>
      <w:r w:rsidRPr="006F77F0">
        <w:rPr>
          <w:i/>
          <w:sz w:val="20"/>
          <w:szCs w:val="20"/>
        </w:rPr>
        <w:t>Tafsir Ekonomi Kontemporer (Menggali Teori Ekonomi dari Ayat Ayat Al Qur</w:t>
      </w:r>
      <w:r w:rsidRPr="006F77F0">
        <w:rPr>
          <w:rFonts w:ascii="Times New Roman" w:hAnsi="Times New Roman" w:cs="Times New Roman"/>
          <w:i/>
          <w:sz w:val="20"/>
          <w:szCs w:val="20"/>
        </w:rPr>
        <w:t>‟</w:t>
      </w:r>
      <w:r w:rsidRPr="006F77F0">
        <w:rPr>
          <w:i/>
          <w:sz w:val="20"/>
          <w:szCs w:val="20"/>
        </w:rPr>
        <w:t>an), ,</w:t>
      </w:r>
      <w:r w:rsidRPr="006F77F0">
        <w:rPr>
          <w:sz w:val="20"/>
          <w:szCs w:val="20"/>
        </w:rPr>
        <w:t>(Depok:Gema Insani, 2018)</w:t>
      </w:r>
    </w:p>
    <w:p w14:paraId="3C274A55" w14:textId="46FFA6D7" w:rsid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Allgood, Sam dan Walstad,William B</w:t>
      </w:r>
      <w:r w:rsidRPr="006F77F0">
        <w:rPr>
          <w:rFonts w:ascii="Palatino Linotype" w:hAnsi="Palatino Linotype"/>
          <w:b/>
          <w:sz w:val="20"/>
          <w:szCs w:val="20"/>
        </w:rPr>
        <w:t>.</w:t>
      </w:r>
      <w:r w:rsidRPr="006F77F0">
        <w:rPr>
          <w:rFonts w:ascii="Palatino Linotype" w:hAnsi="Palatino Linotype"/>
          <w:sz w:val="20"/>
          <w:szCs w:val="20"/>
        </w:rPr>
        <w:t xml:space="preserve">, ”The Effect of Perceived and Actual Financial Literacy on Financial Behaviours”, </w:t>
      </w:r>
      <w:r w:rsidRPr="006F77F0">
        <w:rPr>
          <w:rFonts w:ascii="Palatino Linotype" w:hAnsi="Palatino Linotype"/>
          <w:i/>
          <w:sz w:val="20"/>
          <w:szCs w:val="20"/>
        </w:rPr>
        <w:t>SSRN Electronic Journal</w:t>
      </w:r>
      <w:r w:rsidRPr="006F77F0">
        <w:rPr>
          <w:rFonts w:ascii="Palatino Linotype" w:hAnsi="Palatino Linotype"/>
          <w:sz w:val="20"/>
          <w:szCs w:val="20"/>
        </w:rPr>
        <w:t>, doi:10.2139/ssrn.2191606</w:t>
      </w:r>
      <w:r w:rsidR="00B279EC">
        <w:rPr>
          <w:rFonts w:ascii="Palatino Linotype" w:hAnsi="Palatino Linotype"/>
          <w:sz w:val="20"/>
          <w:szCs w:val="20"/>
        </w:rPr>
        <w:t>.</w:t>
      </w:r>
    </w:p>
    <w:p w14:paraId="30A36E7E"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Allianz 2017 Report, “When will the penny drop? Money, financial literacy and risk in the digital age”, di akses pada tanggal 2April 2019 dari https://gflec.org/initiatives/money-finlit-risk/</w:t>
      </w:r>
    </w:p>
    <w:p w14:paraId="08D2AE8B"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Al-Tamimi, H.A.H. and Kalli, A.A.B.,“Financial literacy and investment decisions of UAE investors”, </w:t>
      </w:r>
      <w:r w:rsidRPr="006F77F0">
        <w:rPr>
          <w:rFonts w:ascii="Palatino Linotype" w:hAnsi="Palatino Linotype"/>
          <w:i/>
          <w:sz w:val="20"/>
          <w:szCs w:val="20"/>
        </w:rPr>
        <w:t>the Journal of Risk Finance</w:t>
      </w:r>
      <w:r w:rsidRPr="006F77F0">
        <w:rPr>
          <w:rFonts w:ascii="Palatino Linotype" w:hAnsi="Palatino Linotype"/>
          <w:sz w:val="20"/>
          <w:szCs w:val="20"/>
        </w:rPr>
        <w:t>, 10(5), 2009, 500-516.</w:t>
      </w:r>
    </w:p>
    <w:p w14:paraId="157ECB03" w14:textId="77777777" w:rsidR="006F77F0" w:rsidRPr="006F77F0" w:rsidRDefault="006F77F0" w:rsidP="002A0CC6">
      <w:pPr>
        <w:spacing w:after="0" w:line="240" w:lineRule="auto"/>
        <w:ind w:left="567" w:right="83" w:hanging="567"/>
        <w:jc w:val="both"/>
        <w:rPr>
          <w:sz w:val="20"/>
          <w:szCs w:val="20"/>
        </w:rPr>
      </w:pPr>
      <w:r w:rsidRPr="006F77F0">
        <w:rPr>
          <w:sz w:val="20"/>
          <w:szCs w:val="20"/>
        </w:rPr>
        <w:t xml:space="preserve">Amine, L.S. and Cavusgil, S.T.,“Export Marketing Strategies in the British Clothing Industry”, </w:t>
      </w:r>
      <w:r w:rsidRPr="006F77F0">
        <w:rPr>
          <w:i/>
          <w:sz w:val="20"/>
          <w:szCs w:val="20"/>
        </w:rPr>
        <w:t xml:space="preserve">European Journal of Marketing </w:t>
      </w:r>
      <w:r w:rsidRPr="006F77F0">
        <w:rPr>
          <w:sz w:val="20"/>
          <w:szCs w:val="20"/>
        </w:rPr>
        <w:t>20(7) 1986: 21-33.</w:t>
      </w:r>
    </w:p>
    <w:p w14:paraId="3C3EF4A0" w14:textId="77777777" w:rsidR="006F77F0" w:rsidRPr="006F77F0" w:rsidRDefault="006F77F0" w:rsidP="002A0CC6">
      <w:pPr>
        <w:spacing w:after="0" w:line="240" w:lineRule="auto"/>
        <w:ind w:left="567" w:right="83" w:hanging="567"/>
        <w:jc w:val="both"/>
        <w:rPr>
          <w:i/>
          <w:sz w:val="20"/>
          <w:szCs w:val="20"/>
        </w:rPr>
      </w:pPr>
      <w:r w:rsidRPr="006F77F0">
        <w:rPr>
          <w:sz w:val="20"/>
          <w:szCs w:val="20"/>
        </w:rPr>
        <w:t xml:space="preserve">Ancok dan Suroso, </w:t>
      </w:r>
      <w:r w:rsidRPr="006F77F0">
        <w:rPr>
          <w:i/>
          <w:sz w:val="20"/>
          <w:szCs w:val="20"/>
        </w:rPr>
        <w:t>Psikologi Islami</w:t>
      </w:r>
      <w:r w:rsidRPr="006F77F0">
        <w:rPr>
          <w:sz w:val="20"/>
          <w:szCs w:val="20"/>
        </w:rPr>
        <w:t xml:space="preserve">. (Yogyakarta: Pustaka Pelajar, 2001) Ancok, Djamaludin dan Nasori Suroso, Fuat, </w:t>
      </w:r>
      <w:r w:rsidRPr="006F77F0">
        <w:rPr>
          <w:i/>
          <w:sz w:val="20"/>
          <w:szCs w:val="20"/>
        </w:rPr>
        <w:t>Psikologi Islami: Solusi Islam atas</w:t>
      </w:r>
    </w:p>
    <w:p w14:paraId="442AFCBF" w14:textId="47329BBC"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i/>
          <w:sz w:val="20"/>
          <w:szCs w:val="20"/>
        </w:rPr>
        <w:t xml:space="preserve">Problem-ProblemPsikologi. </w:t>
      </w:r>
      <w:r w:rsidRPr="006F77F0">
        <w:rPr>
          <w:rFonts w:ascii="Palatino Linotype" w:hAnsi="Palatino Linotype"/>
          <w:sz w:val="20"/>
          <w:szCs w:val="20"/>
        </w:rPr>
        <w:t>(Yogyakarta: Pustaka Pelajar, 2008) Angha, Nahid, “The Origin of the School of Sufism”, di akses tanggal 3 Juli</w:t>
      </w:r>
      <w:r w:rsidR="00B279EC">
        <w:rPr>
          <w:rFonts w:ascii="Palatino Linotype" w:hAnsi="Palatino Linotype"/>
          <w:sz w:val="20"/>
          <w:szCs w:val="20"/>
        </w:rPr>
        <w:t xml:space="preserve"> </w:t>
      </w:r>
      <w:r w:rsidRPr="006F77F0">
        <w:rPr>
          <w:rFonts w:ascii="Palatino Linotype" w:hAnsi="Palatino Linotype"/>
          <w:sz w:val="20"/>
          <w:szCs w:val="20"/>
        </w:rPr>
        <w:t xml:space="preserve">2019 dari </w:t>
      </w:r>
      <w:hyperlink r:id="rId21">
        <w:r w:rsidRPr="006F77F0">
          <w:rPr>
            <w:rFonts w:ascii="Palatino Linotype" w:hAnsi="Palatino Linotype"/>
            <w:sz w:val="20"/>
            <w:szCs w:val="20"/>
          </w:rPr>
          <w:t>http://ias.org/sufism/origin-of-school-of-sufism/</w:t>
        </w:r>
      </w:hyperlink>
    </w:p>
    <w:p w14:paraId="402EF830"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Annisa, Annisa, Peran Religiusitas Dalam Meningkatkan Psychological Well Being, </w:t>
      </w:r>
      <w:r w:rsidRPr="006F77F0">
        <w:rPr>
          <w:rFonts w:ascii="Palatino Linotype" w:hAnsi="Palatino Linotype"/>
          <w:i/>
          <w:sz w:val="20"/>
          <w:szCs w:val="20"/>
        </w:rPr>
        <w:t>Al-AdYaN</w:t>
      </w:r>
      <w:r w:rsidRPr="006F77F0">
        <w:rPr>
          <w:rFonts w:ascii="Palatino Linotype" w:hAnsi="Palatino Linotype"/>
          <w:sz w:val="20"/>
          <w:szCs w:val="20"/>
        </w:rPr>
        <w:t>/Vol.XI, No.1/Januari-Juni/2016 tanpa halaman</w:t>
      </w:r>
    </w:p>
    <w:p w14:paraId="64F42A3E"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Anshori, Abdul Ghofur, </w:t>
      </w:r>
      <w:r w:rsidRPr="006F77F0">
        <w:rPr>
          <w:rFonts w:ascii="Palatino Linotype" w:hAnsi="Palatino Linotype"/>
          <w:i/>
          <w:sz w:val="20"/>
          <w:szCs w:val="20"/>
        </w:rPr>
        <w:t xml:space="preserve">Perbankan Syariah di Indonesia </w:t>
      </w:r>
      <w:r w:rsidRPr="006F77F0">
        <w:rPr>
          <w:rFonts w:ascii="Palatino Linotype" w:hAnsi="Palatino Linotype"/>
          <w:sz w:val="20"/>
          <w:szCs w:val="20"/>
        </w:rPr>
        <w:t>(Yogyakarta : Gajah Mada University Press, 2018) hal.24-26 e-book diakses tanggal 10 November 2019 dari https://books.google.co.id/books</w:t>
      </w:r>
    </w:p>
    <w:p w14:paraId="06058071"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Anshori, Abdul Ghofur, Perbankan Syariah di Indonesia”(Yogyakarta: Gajah Mada University Press, 2018,e-book) diakses pada 10 November 2019 dari</w:t>
      </w:r>
      <w:r w:rsidRPr="006F77F0">
        <w:rPr>
          <w:rFonts w:ascii="Palatino Linotype" w:hAnsi="Palatino Linotype"/>
          <w:spacing w:val="53"/>
          <w:sz w:val="20"/>
          <w:szCs w:val="20"/>
        </w:rPr>
        <w:t xml:space="preserve"> </w:t>
      </w:r>
      <w:r w:rsidRPr="006F77F0">
        <w:rPr>
          <w:rFonts w:ascii="Palatino Linotype" w:hAnsi="Palatino Linotype"/>
          <w:sz w:val="20"/>
          <w:szCs w:val="20"/>
        </w:rPr>
        <w:t>https://books.google.co.id/books?</w:t>
      </w:r>
    </w:p>
    <w:p w14:paraId="1C1D2274"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Antara, Purnomo M., Musa, Rosidah dan Hasan, Faridah, “Bridging Islamic Financial Literacy and Halal Literacy: The WayForward in Halal Ecosystem”, </w:t>
      </w:r>
      <w:r w:rsidRPr="006F77F0">
        <w:rPr>
          <w:rFonts w:ascii="Palatino Linotype" w:hAnsi="Palatino Linotype"/>
          <w:i/>
          <w:sz w:val="20"/>
          <w:szCs w:val="20"/>
        </w:rPr>
        <w:t xml:space="preserve">Procedia Economics and Finance </w:t>
      </w:r>
      <w:r w:rsidRPr="006F77F0">
        <w:rPr>
          <w:rFonts w:ascii="Palatino Linotype" w:hAnsi="Palatino Linotype"/>
          <w:sz w:val="20"/>
          <w:szCs w:val="20"/>
        </w:rPr>
        <w:t>37 ( 2016 ) 196 –</w:t>
      </w:r>
      <w:r w:rsidRPr="006F77F0">
        <w:rPr>
          <w:rFonts w:ascii="Palatino Linotype" w:hAnsi="Palatino Linotype"/>
          <w:spacing w:val="-7"/>
          <w:sz w:val="20"/>
          <w:szCs w:val="20"/>
        </w:rPr>
        <w:t xml:space="preserve"> </w:t>
      </w:r>
      <w:r w:rsidRPr="006F77F0">
        <w:rPr>
          <w:rFonts w:ascii="Palatino Linotype" w:hAnsi="Palatino Linotype"/>
          <w:sz w:val="20"/>
          <w:szCs w:val="20"/>
        </w:rPr>
        <w:t>202</w:t>
      </w:r>
    </w:p>
    <w:p w14:paraId="24BF86D9"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Apriliya, Nurul Lifa dan Maslichah, “Analisis Kinerja Perbankan Syariah dengan pendekatan Maqoshid Index dan Sharia Conformity and Profitability (SCNP")”,  </w:t>
      </w:r>
      <w:r w:rsidRPr="006F77F0">
        <w:rPr>
          <w:rFonts w:ascii="Palatino Linotype" w:hAnsi="Palatino Linotype"/>
          <w:i/>
          <w:sz w:val="20"/>
          <w:szCs w:val="20"/>
        </w:rPr>
        <w:t xml:space="preserve">E-JRA </w:t>
      </w:r>
      <w:r w:rsidRPr="006F77F0">
        <w:rPr>
          <w:rFonts w:ascii="Palatino Linotype" w:hAnsi="Palatino Linotype"/>
          <w:sz w:val="20"/>
          <w:szCs w:val="20"/>
        </w:rPr>
        <w:t>Vol. 08 No. 03 Februari 2019</w:t>
      </w:r>
      <w:r w:rsidRPr="006F77F0">
        <w:rPr>
          <w:rFonts w:ascii="Palatino Linotype" w:hAnsi="Palatino Linotype"/>
          <w:spacing w:val="-20"/>
          <w:sz w:val="20"/>
          <w:szCs w:val="20"/>
        </w:rPr>
        <w:t xml:space="preserve"> </w:t>
      </w:r>
      <w:r w:rsidRPr="006F77F0">
        <w:rPr>
          <w:rFonts w:ascii="Palatino Linotype" w:hAnsi="Palatino Linotype"/>
          <w:sz w:val="20"/>
          <w:szCs w:val="20"/>
        </w:rPr>
        <w:t>h.11-20</w:t>
      </w:r>
    </w:p>
    <w:p w14:paraId="62A4E9FA"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Ariadi,Riyan, Malekak, Mariana Ing , dan Astuti, Dewi, “Analisa Hubungan Financial Literacy dan Demografi Dengan Investasi, Saving dan Konsumsi” </w:t>
      </w:r>
      <w:r w:rsidRPr="006F77F0">
        <w:rPr>
          <w:rFonts w:ascii="Palatino Linotype" w:hAnsi="Palatino Linotype"/>
          <w:i/>
          <w:sz w:val="20"/>
          <w:szCs w:val="20"/>
        </w:rPr>
        <w:t xml:space="preserve">Finesta </w:t>
      </w:r>
      <w:r w:rsidRPr="006F77F0">
        <w:rPr>
          <w:rFonts w:ascii="Palatino Linotype" w:hAnsi="Palatino Linotype"/>
          <w:sz w:val="20"/>
          <w:szCs w:val="20"/>
        </w:rPr>
        <w:t>Vol. 3, No. 1, (2015) 7-12</w:t>
      </w:r>
    </w:p>
    <w:p w14:paraId="6BB11008"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Armin Monecke, Armin &amp; Leisch, Friedrich, “SEM PLS: Structural Equation Modeling Using Partial Least Square”. </w:t>
      </w:r>
      <w:r w:rsidRPr="006F77F0">
        <w:rPr>
          <w:rFonts w:ascii="Palatino Linotype" w:hAnsi="Palatino Linotype"/>
          <w:i/>
          <w:sz w:val="20"/>
          <w:szCs w:val="20"/>
        </w:rPr>
        <w:t xml:space="preserve">Journal of Statistic Software </w:t>
      </w:r>
      <w:r w:rsidRPr="006F77F0">
        <w:rPr>
          <w:rFonts w:ascii="Palatino Linotype" w:hAnsi="Palatino Linotype"/>
          <w:sz w:val="20"/>
          <w:szCs w:val="20"/>
        </w:rPr>
        <w:t>May 2012, Volume 48, Issue 3 p.1-32</w:t>
      </w:r>
    </w:p>
    <w:p w14:paraId="17628CF0" w14:textId="77777777" w:rsidR="00B279EC"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Asmalidar, “Analisis Faktor Faktor yang Mempengaruhi Tingkat Literasi Keuangan Mahasiswa di Kota Medan (Studi Banding pada Mahasiswa Politehnik Negeri Medan Jurusan Akuntansi dan Mahasiswa FE USU</w:t>
      </w:r>
      <w:r w:rsidR="00B279EC">
        <w:rPr>
          <w:rFonts w:ascii="Palatino Linotype" w:hAnsi="Palatino Linotype"/>
          <w:sz w:val="20"/>
          <w:szCs w:val="20"/>
        </w:rPr>
        <w:t>)”,</w:t>
      </w:r>
      <w:r w:rsidRPr="006F77F0">
        <w:rPr>
          <w:rFonts w:ascii="Palatino Linotype" w:hAnsi="Palatino Linotype"/>
          <w:sz w:val="20"/>
          <w:szCs w:val="20"/>
        </w:rPr>
        <w:t>di</w:t>
      </w:r>
      <w:r w:rsidR="00B279EC">
        <w:rPr>
          <w:rFonts w:ascii="Palatino Linotype" w:hAnsi="Palatino Linotype"/>
          <w:sz w:val="20"/>
          <w:szCs w:val="20"/>
        </w:rPr>
        <w:t xml:space="preserve">akses tanggal 18 Juli 2109 dari </w:t>
      </w:r>
      <w:r w:rsidRPr="006F77F0">
        <w:rPr>
          <w:rFonts w:ascii="Palatino Linotype" w:hAnsi="Palatino Linotype"/>
          <w:sz w:val="20"/>
          <w:szCs w:val="20"/>
        </w:rPr>
        <w:lastRenderedPageBreak/>
        <w:t>https://</w:t>
      </w:r>
      <w:hyperlink r:id="rId22">
        <w:r w:rsidRPr="006F77F0">
          <w:rPr>
            <w:rFonts w:ascii="Palatino Linotype" w:hAnsi="Palatino Linotype"/>
            <w:sz w:val="20"/>
            <w:szCs w:val="20"/>
          </w:rPr>
          <w:t>www.researchgate.net/publication/332961086</w:t>
        </w:r>
      </w:hyperlink>
      <w:r w:rsidR="00B279EC">
        <w:rPr>
          <w:rFonts w:ascii="Palatino Linotype" w:hAnsi="Palatino Linotype"/>
          <w:sz w:val="20"/>
          <w:szCs w:val="20"/>
        </w:rPr>
        <w:t xml:space="preserve"> </w:t>
      </w:r>
    </w:p>
    <w:p w14:paraId="400BCD3B" w14:textId="3AC59952"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Atkinson, Adele dan Messy, Flore-Anne (2012), “Measuring FinancialLiteracy: Results of the OECD / International Network on Financial Education (INFE) Pilot Study”, OECD Working Papers on Finance, Insurance and Private Pensions, No. 15, OECD Publishing, Paris. </w:t>
      </w:r>
      <w:hyperlink r:id="rId23">
        <w:r w:rsidRPr="006F77F0">
          <w:rPr>
            <w:rFonts w:ascii="Palatino Linotype" w:hAnsi="Palatino Linotype"/>
            <w:sz w:val="20"/>
            <w:szCs w:val="20"/>
          </w:rPr>
          <w:t>http://dx.doi.org/10.1787/5k9csfs90fr4-en</w:t>
        </w:r>
      </w:hyperlink>
    </w:p>
    <w:p w14:paraId="19F8E958"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Atkinson, Adele, McKay, Stephen , Kempson, Elaine and Collard, Sharon, “Levels of Financial Capability in the UK: Results of a baseline survey”, diakses tanggal 5 Mei 2019 https://</w:t>
      </w:r>
      <w:hyperlink r:id="rId24">
        <w:r w:rsidRPr="006F77F0">
          <w:rPr>
            <w:rFonts w:ascii="Palatino Linotype" w:hAnsi="Palatino Linotype"/>
            <w:sz w:val="20"/>
            <w:szCs w:val="20"/>
          </w:rPr>
          <w:t xml:space="preserve">www.researchgate.net/publication/4779613, </w:t>
        </w:r>
      </w:hyperlink>
      <w:r w:rsidRPr="006F77F0">
        <w:rPr>
          <w:rFonts w:ascii="Palatino Linotype" w:hAnsi="Palatino Linotype"/>
          <w:sz w:val="20"/>
          <w:szCs w:val="20"/>
        </w:rPr>
        <w:t>DOI: 10.1111/j.1467- 9302.2007.00552.x •</w:t>
      </w:r>
    </w:p>
    <w:p w14:paraId="7D1C963A"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Attanasio, Orazio P. and Weber, Guglielmo, “Consumption and Saving: Models of Intertemporal Allocation and Their Implications for Public Policy”, </w:t>
      </w:r>
      <w:r w:rsidRPr="006F77F0">
        <w:rPr>
          <w:rFonts w:ascii="Palatino Linotype" w:hAnsi="Palatino Linotype"/>
          <w:i/>
          <w:sz w:val="20"/>
          <w:szCs w:val="20"/>
        </w:rPr>
        <w:t>Journal of Economic Literature</w:t>
      </w:r>
      <w:r w:rsidRPr="006F77F0">
        <w:rPr>
          <w:rFonts w:ascii="Palatino Linotype" w:hAnsi="Palatino Linotype"/>
          <w:sz w:val="20"/>
          <w:szCs w:val="20"/>
        </w:rPr>
        <w:t>, 48 (September 2010):h.693–751 http:www.aeaweb.org/articles.php?doi=10.1257/jel.48.3.693</w:t>
      </w:r>
    </w:p>
    <w:p w14:paraId="4CBC374A" w14:textId="77777777" w:rsidR="006F77F0" w:rsidRPr="006F77F0" w:rsidRDefault="006F77F0" w:rsidP="002A0CC6">
      <w:pPr>
        <w:spacing w:after="0" w:line="240" w:lineRule="auto"/>
        <w:ind w:left="567" w:right="83" w:hanging="567"/>
        <w:jc w:val="both"/>
        <w:rPr>
          <w:sz w:val="20"/>
          <w:szCs w:val="20"/>
        </w:rPr>
      </w:pPr>
      <w:r w:rsidRPr="006F77F0">
        <w:rPr>
          <w:sz w:val="20"/>
          <w:szCs w:val="20"/>
        </w:rPr>
        <w:t xml:space="preserve">At-Tariqi, Husain dan Abdullah, A., </w:t>
      </w:r>
      <w:r w:rsidRPr="006F77F0">
        <w:rPr>
          <w:i/>
          <w:sz w:val="20"/>
          <w:szCs w:val="20"/>
        </w:rPr>
        <w:t>Ekonomi Islam Prinsip, Dasar dan Tujuan</w:t>
      </w:r>
      <w:r w:rsidRPr="006F77F0">
        <w:rPr>
          <w:sz w:val="20"/>
          <w:szCs w:val="20"/>
        </w:rPr>
        <w:t>, (Yogyakarta: Magistra Insania Press, 2004)</w:t>
      </w:r>
    </w:p>
    <w:p w14:paraId="3F2A5AE1" w14:textId="2618AC56"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Aziz, Shahab and Afaq, Zahra, “Adoption of Islamic banking in Pakistan an empirical investigation”, Aziz &amp; Afaq, Cogent Business &amp; Management (2018), 5: 1548050 ,p.1-18,</w:t>
      </w:r>
      <w:r w:rsidR="00B279EC">
        <w:rPr>
          <w:rFonts w:ascii="Palatino Linotype" w:hAnsi="Palatino Linotype"/>
          <w:sz w:val="20"/>
          <w:szCs w:val="20"/>
        </w:rPr>
        <w:t xml:space="preserve"> </w:t>
      </w:r>
      <w:hyperlink r:id="rId25">
        <w:r w:rsidRPr="006F77F0">
          <w:rPr>
            <w:rFonts w:ascii="Palatino Linotype" w:hAnsi="Palatino Linotype"/>
            <w:color w:val="0000FF"/>
            <w:sz w:val="20"/>
            <w:szCs w:val="20"/>
            <w:u w:val="single" w:color="0000FF"/>
          </w:rPr>
          <w:t>https://doi.org/10.1080/23311975.2018.1548050</w:t>
        </w:r>
      </w:hyperlink>
    </w:p>
    <w:p w14:paraId="64947579" w14:textId="4E160AF1"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Azizi, Achmad , Hikmah dan Pranowo,Sapto Adi, “Peran Gender Dalam Pengambilan Keputusan Rumah Tangga Nelayan di Kota Semarang Utara, Provinsi Jawa Tengah”, </w:t>
      </w:r>
      <w:r w:rsidRPr="006F77F0">
        <w:rPr>
          <w:rFonts w:ascii="Palatino Linotype" w:hAnsi="Palatino Linotype"/>
          <w:i/>
          <w:sz w:val="20"/>
          <w:szCs w:val="20"/>
        </w:rPr>
        <w:t xml:space="preserve">J. Sosek KP </w:t>
      </w:r>
      <w:r w:rsidRPr="006F77F0">
        <w:rPr>
          <w:rFonts w:ascii="Palatino Linotype" w:hAnsi="Palatino Linotype"/>
          <w:sz w:val="20"/>
          <w:szCs w:val="20"/>
        </w:rPr>
        <w:t>Vol. 7 No. 1 Tahun 2012,</w:t>
      </w:r>
      <w:r w:rsidR="00B279EC">
        <w:rPr>
          <w:rFonts w:ascii="Palatino Linotype" w:hAnsi="Palatino Linotype"/>
          <w:sz w:val="20"/>
          <w:szCs w:val="20"/>
        </w:rPr>
        <w:t xml:space="preserve"> </w:t>
      </w:r>
      <w:r w:rsidRPr="006F77F0">
        <w:rPr>
          <w:rFonts w:ascii="Palatino Linotype" w:hAnsi="Palatino Linotype"/>
          <w:sz w:val="20"/>
          <w:szCs w:val="20"/>
        </w:rPr>
        <w:t>h.113 -125</w:t>
      </w:r>
    </w:p>
    <w:p w14:paraId="710BFCD3" w14:textId="4F6BBFC8"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Badan Pusat Statistik (2016), Pembangunan Ketahanan Keluarga 2016.</w:t>
      </w:r>
      <w:r w:rsidR="00B279EC">
        <w:rPr>
          <w:rFonts w:ascii="Palatino Linotype" w:hAnsi="Palatino Linotype"/>
          <w:sz w:val="20"/>
          <w:szCs w:val="20"/>
        </w:rPr>
        <w:t xml:space="preserve"> </w:t>
      </w:r>
      <w:r w:rsidRPr="006F77F0">
        <w:rPr>
          <w:rFonts w:ascii="Palatino Linotype" w:hAnsi="Palatino Linotype"/>
          <w:sz w:val="20"/>
          <w:szCs w:val="20"/>
        </w:rPr>
        <w:t>BPS,Jakart</w:t>
      </w:r>
      <w:r w:rsidR="006D3027">
        <w:rPr>
          <w:rFonts w:ascii="Palatino Linotype" w:hAnsi="Palatino Linotype"/>
          <w:sz w:val="20"/>
          <w:szCs w:val="20"/>
        </w:rPr>
        <w:t>a</w:t>
      </w:r>
      <w:r w:rsidR="002A0CC6">
        <w:rPr>
          <w:rFonts w:ascii="Palatino Linotype" w:hAnsi="Palatino Linotype"/>
          <w:sz w:val="20"/>
          <w:szCs w:val="20"/>
        </w:rPr>
        <w:t xml:space="preserve"> </w:t>
      </w:r>
      <w:r w:rsidR="006D3027">
        <w:rPr>
          <w:rFonts w:ascii="Palatino Linotype" w:hAnsi="Palatino Linotype"/>
          <w:sz w:val="20"/>
          <w:szCs w:val="20"/>
        </w:rPr>
        <w:t xml:space="preserve">diakses pada 12 Mei 2020 dari </w:t>
      </w:r>
      <w:r w:rsidR="002A0CC6">
        <w:rPr>
          <w:rFonts w:ascii="Palatino Linotype" w:hAnsi="Palatino Linotype"/>
          <w:sz w:val="20"/>
          <w:szCs w:val="20"/>
        </w:rPr>
        <w:t>h</w:t>
      </w:r>
      <w:r w:rsidRPr="006F77F0">
        <w:rPr>
          <w:rFonts w:ascii="Palatino Linotype" w:hAnsi="Palatino Linotype"/>
          <w:sz w:val="20"/>
          <w:szCs w:val="20"/>
        </w:rPr>
        <w:t>ttps://</w:t>
      </w:r>
      <w:hyperlink r:id="rId26">
        <w:r w:rsidRPr="006F77F0">
          <w:rPr>
            <w:rFonts w:ascii="Palatino Linotype" w:hAnsi="Palatino Linotype"/>
            <w:sz w:val="20"/>
            <w:szCs w:val="20"/>
          </w:rPr>
          <w:t>www.kemenpppa.go.id/lib/uploads/list/9455b-buku-pembangunan-</w:t>
        </w:r>
      </w:hyperlink>
      <w:r w:rsidRPr="006F77F0">
        <w:rPr>
          <w:rFonts w:ascii="Palatino Linotype" w:hAnsi="Palatino Linotype"/>
          <w:sz w:val="20"/>
          <w:szCs w:val="20"/>
        </w:rPr>
        <w:t xml:space="preserve"> ketahanan-keluarga-2016.pdf</w:t>
      </w:r>
    </w:p>
    <w:p w14:paraId="73EF1DF7"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Bank Indonesia, “Sejarah Perbankan Periode 1983-1997 - Bank Indonesia” diakses pada 7 Juli 2020 dari </w:t>
      </w:r>
      <w:hyperlink r:id="rId27">
        <w:r w:rsidRPr="006F77F0">
          <w:rPr>
            <w:rFonts w:ascii="Palatino Linotype" w:hAnsi="Palatino Linotype"/>
            <w:sz w:val="20"/>
            <w:szCs w:val="20"/>
          </w:rPr>
          <w:t xml:space="preserve">www.bi.go.id </w:t>
        </w:r>
      </w:hyperlink>
      <w:r w:rsidRPr="006F77F0">
        <w:rPr>
          <w:rFonts w:ascii="Palatino Linotype" w:hAnsi="Palatino Linotype"/>
          <w:sz w:val="20"/>
          <w:szCs w:val="20"/>
        </w:rPr>
        <w:t>› museum › sejarah-bi ›</w:t>
      </w:r>
    </w:p>
    <w:p w14:paraId="375D7B8D" w14:textId="0B02A37C"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Battour,M., Ismail, M.N. and Awais,M., “Islamic tourism: an empirical examination of travel motivation and satisfaction in Malaysia”. </w:t>
      </w:r>
      <w:r w:rsidRPr="006F77F0">
        <w:rPr>
          <w:rFonts w:ascii="Palatino Linotype" w:hAnsi="Palatino Linotype"/>
          <w:i/>
          <w:sz w:val="20"/>
          <w:szCs w:val="20"/>
        </w:rPr>
        <w:t xml:space="preserve">Current issues in Tourism </w:t>
      </w:r>
      <w:r w:rsidR="002A0CC6">
        <w:rPr>
          <w:rFonts w:ascii="Palatino Linotype" w:hAnsi="Palatino Linotype"/>
          <w:sz w:val="20"/>
          <w:szCs w:val="20"/>
        </w:rPr>
        <w:t>2014,</w:t>
      </w:r>
      <w:r w:rsidRPr="006F77F0">
        <w:rPr>
          <w:rFonts w:ascii="Palatino Linotype" w:hAnsi="Palatino Linotype"/>
          <w:sz w:val="20"/>
          <w:szCs w:val="20"/>
        </w:rPr>
        <w:t>1-18</w:t>
      </w:r>
    </w:p>
    <w:p w14:paraId="18599C94"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Bhabha, J.I., Khan, S., Qureshi, Q.A., Naeem, A., Khan, I.,“Impact of Financial Literacy on Saving-Investment Behavior of WorkingWomen in the Developing Countries”, Research Journal of Finance and Accounting.13(5), 118-122.</w:t>
      </w:r>
    </w:p>
    <w:p w14:paraId="40D890C3" w14:textId="232C52B4"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Biro Pusat Statistik, [Seri 2010] “Produk Domestik Regional Bruto Atas Dasar Harga Berlaku Menurut Provinsi, 2010-2017 (Miliar Rupiah) “, laporan di</w:t>
      </w:r>
      <w:r w:rsidR="006D3027">
        <w:rPr>
          <w:rFonts w:ascii="Palatino Linotype" w:hAnsi="Palatino Linotype"/>
          <w:sz w:val="20"/>
          <w:szCs w:val="20"/>
        </w:rPr>
        <w:t xml:space="preserve">akses tanggal 3 April 2019 dari </w:t>
      </w:r>
      <w:r w:rsidRPr="006F77F0">
        <w:rPr>
          <w:rFonts w:ascii="Palatino Linotype" w:hAnsi="Palatino Linotype"/>
          <w:sz w:val="20"/>
          <w:szCs w:val="20"/>
        </w:rPr>
        <w:t>https://</w:t>
      </w:r>
      <w:hyperlink r:id="rId28">
        <w:r w:rsidRPr="006F77F0">
          <w:rPr>
            <w:rFonts w:ascii="Palatino Linotype" w:hAnsi="Palatino Linotype"/>
            <w:sz w:val="20"/>
            <w:szCs w:val="20"/>
          </w:rPr>
          <w:t>www.bps.go.id/dynamictable/2015/10/07/955/-seri-2010-produk-</w:t>
        </w:r>
      </w:hyperlink>
      <w:r w:rsidRPr="006F77F0">
        <w:rPr>
          <w:rFonts w:ascii="Palatino Linotype" w:hAnsi="Palatino Linotype"/>
          <w:sz w:val="20"/>
          <w:szCs w:val="20"/>
        </w:rPr>
        <w:t xml:space="preserve"> domestik-regional-bruto-atas-dasar-harga-berlaku-menurut-provinsi- 2010-2016-miliar-rupiah-.html</w:t>
      </w:r>
    </w:p>
    <w:p w14:paraId="4F366F1E"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lastRenderedPageBreak/>
        <w:t>Biro Pusat Statistik, “Penduduk Menurut Wilayah dan Agama yang Dianut” diakses tanggal 1 Juli 2019 dari https://sp2010.bps.go.id/index.php/site/tabel?tid=321&amp;wid=0</w:t>
      </w:r>
    </w:p>
    <w:p w14:paraId="003B1ABD" w14:textId="6475464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Biro Pusat Statistik, “Persentase Penduduk Miskin Maret 2019 Sebesar 9,41 Persen”, diakses pada 30 Juni2020 dari</w:t>
      </w:r>
      <w:r w:rsidR="006D3027">
        <w:rPr>
          <w:rFonts w:ascii="Palatino Linotype" w:hAnsi="Palatino Linotype"/>
          <w:sz w:val="20"/>
          <w:szCs w:val="20"/>
        </w:rPr>
        <w:t xml:space="preserve"> </w:t>
      </w:r>
      <w:hyperlink r:id="rId29">
        <w:r w:rsidRPr="006F77F0">
          <w:rPr>
            <w:rFonts w:ascii="Palatino Linotype" w:hAnsi="Palatino Linotype"/>
            <w:sz w:val="20"/>
            <w:szCs w:val="20"/>
            <w:u w:val="single"/>
          </w:rPr>
          <w:t>https://www.bps.go.id/pressrelease/2019/07/15/1629/persentase-</w:t>
        </w:r>
      </w:hyperlink>
      <w:r w:rsidRPr="006F77F0">
        <w:rPr>
          <w:rFonts w:ascii="Palatino Linotype" w:hAnsi="Palatino Linotype"/>
          <w:sz w:val="20"/>
          <w:szCs w:val="20"/>
        </w:rPr>
        <w:t xml:space="preserve"> </w:t>
      </w:r>
      <w:hyperlink r:id="rId30">
        <w:r w:rsidRPr="006F77F0">
          <w:rPr>
            <w:rFonts w:ascii="Palatino Linotype" w:hAnsi="Palatino Linotype"/>
            <w:sz w:val="20"/>
            <w:szCs w:val="20"/>
            <w:u w:val="single"/>
          </w:rPr>
          <w:t>penduduk-miskin-maret-2019-sebesar-9-41-persen.html</w:t>
        </w:r>
      </w:hyperlink>
    </w:p>
    <w:p w14:paraId="767D67E0" w14:textId="77777777" w:rsidR="006F77F0" w:rsidRPr="006F77F0" w:rsidRDefault="006F77F0" w:rsidP="002A0CC6">
      <w:pPr>
        <w:pStyle w:val="BodyText"/>
        <w:ind w:left="680" w:right="83" w:hanging="680"/>
        <w:jc w:val="both"/>
        <w:rPr>
          <w:rFonts w:ascii="Palatino Linotype" w:hAnsi="Palatino Linotype"/>
          <w:sz w:val="20"/>
          <w:szCs w:val="20"/>
        </w:rPr>
      </w:pPr>
      <w:r w:rsidRPr="006F77F0">
        <w:rPr>
          <w:rFonts w:ascii="Palatino Linotype" w:hAnsi="Palatino Linotype"/>
          <w:sz w:val="20"/>
          <w:szCs w:val="20"/>
        </w:rPr>
        <w:t>Biro Pusat Statistik, Penduduk Menurut Wilayah dan Agama yang Dianut” diakses tanggal 1 Juli 2019 dari https://sp2010.bps.go.id/index.php/site/tabel?tid=321&amp;wid=0</w:t>
      </w:r>
    </w:p>
    <w:p w14:paraId="4406E474" w14:textId="35F6C1CA" w:rsidR="006F77F0" w:rsidRPr="006F77F0" w:rsidRDefault="006F77F0" w:rsidP="002A0CC6">
      <w:pPr>
        <w:pStyle w:val="BodyText"/>
        <w:ind w:left="680" w:right="83" w:hanging="680"/>
        <w:jc w:val="both"/>
        <w:rPr>
          <w:rFonts w:ascii="Palatino Linotype" w:hAnsi="Palatino Linotype"/>
          <w:sz w:val="20"/>
          <w:szCs w:val="20"/>
        </w:rPr>
      </w:pPr>
      <w:r w:rsidRPr="006F77F0">
        <w:rPr>
          <w:rFonts w:ascii="Palatino Linotype" w:hAnsi="Palatino Linotype"/>
          <w:sz w:val="20"/>
          <w:szCs w:val="20"/>
        </w:rPr>
        <w:t>Blackstone, Amy, “Principles of Sociological Inquiry, Qualitative and Quantitative Methods”, di akses tanggal 5 Mei 2019 dari https://saylordotorg.github.io/text_pri</w:t>
      </w:r>
      <w:r w:rsidR="002A0CC6">
        <w:rPr>
          <w:rFonts w:ascii="Palatino Linotype" w:hAnsi="Palatino Linotype"/>
          <w:sz w:val="20"/>
          <w:szCs w:val="20"/>
        </w:rPr>
        <w:t>nciples-of-sociological-inquiryq</w:t>
      </w:r>
      <w:r w:rsidRPr="006F77F0">
        <w:rPr>
          <w:rFonts w:ascii="Palatino Linotype" w:hAnsi="Palatino Linotype"/>
          <w:sz w:val="20"/>
          <w:szCs w:val="20"/>
        </w:rPr>
        <w:t>ualitative-and-quantitative-methods/s09-02-conceptualization.html</w:t>
      </w:r>
    </w:p>
    <w:p w14:paraId="5777038A" w14:textId="77777777" w:rsidR="006F77F0" w:rsidRPr="006F77F0" w:rsidRDefault="006F77F0" w:rsidP="002A0CC6">
      <w:pPr>
        <w:pStyle w:val="BodyText"/>
        <w:ind w:left="680" w:right="83" w:hanging="680"/>
        <w:jc w:val="both"/>
        <w:rPr>
          <w:rFonts w:ascii="Palatino Linotype" w:hAnsi="Palatino Linotype"/>
          <w:sz w:val="20"/>
          <w:szCs w:val="20"/>
        </w:rPr>
      </w:pPr>
      <w:r w:rsidRPr="006F77F0">
        <w:rPr>
          <w:rFonts w:ascii="Palatino Linotype" w:hAnsi="Palatino Linotype"/>
          <w:sz w:val="20"/>
          <w:szCs w:val="20"/>
        </w:rPr>
        <w:t>BPS Propinsi Aceh, ”Jumlah Penduduk Menurut Kabupaten/Kota dan Agama yang Dianut di Propinsi Aceh, 2016” laporan diakses pada 12 Februari 2019 dari</w:t>
      </w:r>
      <w:r w:rsidRPr="006F77F0">
        <w:rPr>
          <w:rFonts w:ascii="Palatino Linotype" w:hAnsi="Palatino Linotype"/>
          <w:spacing w:val="52"/>
          <w:sz w:val="20"/>
          <w:szCs w:val="20"/>
        </w:rPr>
        <w:t xml:space="preserve"> </w:t>
      </w:r>
      <w:r w:rsidRPr="006F77F0">
        <w:rPr>
          <w:rFonts w:ascii="Palatino Linotype" w:hAnsi="Palatino Linotype"/>
          <w:sz w:val="20"/>
          <w:szCs w:val="20"/>
        </w:rPr>
        <w:t>https://aceh.bps.go.id/quickMap.html,</w:t>
      </w:r>
    </w:p>
    <w:p w14:paraId="0BCFB754" w14:textId="72B7A484" w:rsidR="006F77F0" w:rsidRPr="006F77F0" w:rsidRDefault="006F77F0" w:rsidP="002A0CC6">
      <w:pPr>
        <w:pStyle w:val="BodyText"/>
        <w:ind w:left="680" w:right="83" w:hanging="680"/>
        <w:jc w:val="both"/>
        <w:rPr>
          <w:rFonts w:ascii="Palatino Linotype" w:hAnsi="Palatino Linotype"/>
          <w:sz w:val="20"/>
          <w:szCs w:val="20"/>
        </w:rPr>
      </w:pPr>
      <w:r w:rsidRPr="006F77F0">
        <w:rPr>
          <w:rFonts w:ascii="Palatino Linotype" w:hAnsi="Palatino Linotype"/>
          <w:sz w:val="20"/>
          <w:szCs w:val="20"/>
        </w:rPr>
        <w:t>BPS Propinsi Jambi, “Jumlah Penduduk Menurut Kabupaten/Kota dan Jenis Kelamin yang Dianut di Provinsi Jambi, 2016” laporan diakses pada 12 Februari 2019 dari https://jambi.bps.go.id/dynamictable/2018/05/16/444/penduduk-provinsi- jambi-menurut-kabupaten-kota-dan-jenis-kelamin-tahun-2000-2017.html, https://</w:t>
      </w:r>
      <w:hyperlink r:id="rId31">
        <w:r w:rsidRPr="006F77F0">
          <w:rPr>
            <w:rFonts w:ascii="Palatino Linotype" w:hAnsi="Palatino Linotype"/>
            <w:sz w:val="20"/>
            <w:szCs w:val="20"/>
          </w:rPr>
          <w:t>www.kamusdata.com/daftar-nama-kabupaten-dan-kota-provinsi-</w:t>
        </w:r>
      </w:hyperlink>
      <w:r w:rsidRPr="006F77F0">
        <w:rPr>
          <w:rFonts w:ascii="Palatino Linotype" w:hAnsi="Palatino Linotype"/>
          <w:sz w:val="20"/>
          <w:szCs w:val="20"/>
        </w:rPr>
        <w:t>jambi/)</w:t>
      </w:r>
    </w:p>
    <w:p w14:paraId="3AB8BE19" w14:textId="77777777" w:rsidR="006F77F0" w:rsidRPr="006F77F0" w:rsidRDefault="006F77F0" w:rsidP="002A0CC6">
      <w:pPr>
        <w:pStyle w:val="BodyText"/>
        <w:ind w:left="680" w:right="83" w:hanging="680"/>
        <w:jc w:val="both"/>
        <w:rPr>
          <w:rFonts w:ascii="Palatino Linotype" w:hAnsi="Palatino Linotype"/>
          <w:sz w:val="20"/>
          <w:szCs w:val="20"/>
        </w:rPr>
      </w:pPr>
      <w:r w:rsidRPr="006F77F0">
        <w:rPr>
          <w:rFonts w:ascii="Palatino Linotype" w:hAnsi="Palatino Linotype"/>
          <w:sz w:val="20"/>
          <w:szCs w:val="20"/>
        </w:rPr>
        <w:t>BPS Propinsi Jawa Tengah, “Jumlah Penduduk Menurut Kabupaten/Kota dan Jenis Kelamin di Provinsi Jawa Tengah, 2016” laporan diakses pada 12 Februari 2019 dari https://jateng.bps.go.id/dynamictable/2015/08/03/2/jumlah-penduduk- menurut-kabupaten-kota-dan-jenis-kelamin-1993---2018.html</w:t>
      </w:r>
    </w:p>
    <w:p w14:paraId="5C61A1D8" w14:textId="77777777" w:rsidR="006F77F0" w:rsidRPr="006F77F0" w:rsidRDefault="006F77F0" w:rsidP="002A0CC6">
      <w:pPr>
        <w:pStyle w:val="BodyText"/>
        <w:ind w:left="680" w:right="83" w:hanging="680"/>
        <w:jc w:val="both"/>
        <w:rPr>
          <w:rFonts w:ascii="Palatino Linotype" w:hAnsi="Palatino Linotype"/>
          <w:sz w:val="20"/>
          <w:szCs w:val="20"/>
        </w:rPr>
      </w:pPr>
      <w:r w:rsidRPr="006F77F0">
        <w:rPr>
          <w:rFonts w:ascii="Palatino Linotype" w:hAnsi="Palatino Linotype"/>
          <w:sz w:val="20"/>
          <w:szCs w:val="20"/>
        </w:rPr>
        <w:t>BPS Propinsi Jawa Timur, ”Jumlah Penduduk Menurut Kabupaten/Kota dan Agama yang Dianut di Provinsi Jawa Timur, 2016”, laporan diakses pada 12 Februari 2019 dari https://jatim.bps.go.id/dynamictable/2017/10/09/120/jumlah-penduduk- menurut-kabupaten-kota-dan-agama-yang-dianut-di-provinsi-jawa-timur- 2016.html</w:t>
      </w:r>
    </w:p>
    <w:p w14:paraId="288AB05D" w14:textId="77777777" w:rsidR="006F77F0" w:rsidRPr="006F77F0" w:rsidRDefault="006F77F0" w:rsidP="002A0CC6">
      <w:pPr>
        <w:pStyle w:val="BodyText"/>
        <w:ind w:left="680" w:right="83" w:hanging="680"/>
        <w:jc w:val="both"/>
        <w:rPr>
          <w:rFonts w:ascii="Palatino Linotype" w:hAnsi="Palatino Linotype"/>
          <w:sz w:val="20"/>
          <w:szCs w:val="20"/>
        </w:rPr>
      </w:pPr>
      <w:r w:rsidRPr="006F77F0">
        <w:rPr>
          <w:rFonts w:ascii="Palatino Linotype" w:hAnsi="Palatino Linotype"/>
          <w:sz w:val="20"/>
          <w:szCs w:val="20"/>
        </w:rPr>
        <w:t>BPS Propinsi Maluku Utara, “Jumlah Penduduk dan Rasio Jenis Kelamin menurut Kabupaten/Kota di Provinsi Maluku Utara, 2016” laporan diakses pada 12 Februari 2019 dari https://malut.bps.go.id/dynamictable/2015/09/22/70/jumlah-penduduk- dan-rasio-jenis-kelamin-menurut-kabupaten-kota-tahun-2010-2017.html, dan https://id.wikipedia.org/wiki/Maluku_Utara</w:t>
      </w:r>
    </w:p>
    <w:p w14:paraId="6B9CB1E7" w14:textId="77777777" w:rsidR="006F77F0" w:rsidRPr="006F77F0" w:rsidRDefault="006F77F0" w:rsidP="002A0CC6">
      <w:pPr>
        <w:pStyle w:val="BodyText"/>
        <w:ind w:left="680" w:right="83" w:hanging="680"/>
        <w:jc w:val="both"/>
        <w:rPr>
          <w:rFonts w:ascii="Palatino Linotype" w:hAnsi="Palatino Linotype"/>
          <w:sz w:val="20"/>
          <w:szCs w:val="20"/>
        </w:rPr>
      </w:pPr>
      <w:r w:rsidRPr="006F77F0">
        <w:rPr>
          <w:rFonts w:ascii="Palatino Linotype" w:hAnsi="Palatino Linotype"/>
          <w:sz w:val="20"/>
          <w:szCs w:val="20"/>
        </w:rPr>
        <w:lastRenderedPageBreak/>
        <w:t>BPS Propinsi Sumatera Barat, “Jumlah Penduduk Menurut Kelompok Umur dan Jenis Kelamin di Provinsi Sumatera Barat, 2016” laporan diakses pada 12 Februari 2019 dari https://sumbar.bps.go.id/dynamictable/2017/11/03/124/jumlah-penduduk- menurut-kelompok-umur-dan-jenis-kelamin-2010-2016-jiwa-.html, dan https://id.wikipedia.org/wiki/Sumatera_Barat</w:t>
      </w:r>
    </w:p>
    <w:p w14:paraId="0C7076CA" w14:textId="0D4D9809" w:rsidR="006F77F0" w:rsidRPr="006F77F0" w:rsidRDefault="006F77F0" w:rsidP="002A0CC6">
      <w:pPr>
        <w:pStyle w:val="BodyText"/>
        <w:ind w:left="680" w:right="83" w:hanging="680"/>
        <w:jc w:val="both"/>
        <w:rPr>
          <w:rFonts w:ascii="Palatino Linotype" w:hAnsi="Palatino Linotype"/>
          <w:sz w:val="20"/>
          <w:szCs w:val="20"/>
        </w:rPr>
      </w:pPr>
      <w:r w:rsidRPr="006F77F0">
        <w:rPr>
          <w:rFonts w:ascii="Palatino Linotype" w:hAnsi="Palatino Linotype"/>
          <w:sz w:val="20"/>
          <w:szCs w:val="20"/>
        </w:rPr>
        <w:t>Bruinessen, Martin van, “Contemporary developments in Indonesian Islam: explaining the conservative turn” di</w:t>
      </w:r>
      <w:r w:rsidR="006D3027">
        <w:rPr>
          <w:rFonts w:ascii="Palatino Linotype" w:hAnsi="Palatino Linotype"/>
          <w:sz w:val="20"/>
          <w:szCs w:val="20"/>
        </w:rPr>
        <w:t xml:space="preserve"> akses tanggal 2 Juli 2019 dari  </w:t>
      </w:r>
      <w:r w:rsidRPr="006F77F0">
        <w:rPr>
          <w:rFonts w:ascii="Palatino Linotype" w:hAnsi="Palatino Linotype"/>
          <w:sz w:val="20"/>
          <w:szCs w:val="20"/>
        </w:rPr>
        <w:t>ttps://</w:t>
      </w:r>
      <w:hyperlink r:id="rId32">
        <w:r w:rsidRPr="006F77F0">
          <w:rPr>
            <w:rFonts w:ascii="Palatino Linotype" w:hAnsi="Palatino Linotype"/>
            <w:sz w:val="20"/>
            <w:szCs w:val="20"/>
          </w:rPr>
          <w:t>www.academia.edu/3092832/Contemporary_Developments_in_In</w:t>
        </w:r>
      </w:hyperlink>
      <w:r w:rsidRPr="006F77F0">
        <w:rPr>
          <w:rFonts w:ascii="Palatino Linotype" w:hAnsi="Palatino Linotype"/>
          <w:sz w:val="20"/>
          <w:szCs w:val="20"/>
        </w:rPr>
        <w:t xml:space="preserve"> donesian_Islam_Explaining_the_Conservative_Turn_</w:t>
      </w:r>
    </w:p>
    <w:p w14:paraId="5189DD14" w14:textId="77777777" w:rsidR="006F77F0" w:rsidRPr="006F77F0" w:rsidRDefault="006F77F0" w:rsidP="002A0CC6">
      <w:pPr>
        <w:spacing w:after="0" w:line="240" w:lineRule="auto"/>
        <w:ind w:left="567" w:right="83" w:hanging="567"/>
        <w:jc w:val="both"/>
        <w:rPr>
          <w:sz w:val="20"/>
          <w:szCs w:val="20"/>
        </w:rPr>
      </w:pPr>
      <w:r w:rsidRPr="006F77F0">
        <w:rPr>
          <w:sz w:val="20"/>
          <w:szCs w:val="20"/>
        </w:rPr>
        <w:t xml:space="preserve">Bünyamin Er, Mesut Mutlu, “Financial Inclusion and Islamic Finance: A Survey of Islamic Financial Literacy Index”, </w:t>
      </w:r>
      <w:r w:rsidRPr="006F77F0">
        <w:rPr>
          <w:i/>
          <w:sz w:val="20"/>
          <w:szCs w:val="20"/>
        </w:rPr>
        <w:t xml:space="preserve">International Journal of slamic Economics and Finance Studies </w:t>
      </w:r>
      <w:r w:rsidRPr="006F77F0">
        <w:rPr>
          <w:sz w:val="20"/>
          <w:szCs w:val="20"/>
        </w:rPr>
        <w:t>July 2017, Vol:3, Issue:2 p.33-54</w:t>
      </w:r>
    </w:p>
    <w:p w14:paraId="30F31CDC" w14:textId="77777777" w:rsidR="006F77F0" w:rsidRPr="006F77F0" w:rsidRDefault="006F77F0" w:rsidP="006D3027">
      <w:pPr>
        <w:spacing w:after="0" w:line="240" w:lineRule="auto"/>
        <w:ind w:left="567" w:hanging="567"/>
        <w:jc w:val="both"/>
        <w:rPr>
          <w:sz w:val="20"/>
          <w:szCs w:val="20"/>
        </w:rPr>
      </w:pPr>
      <w:r w:rsidRPr="006F77F0">
        <w:rPr>
          <w:sz w:val="20"/>
          <w:szCs w:val="20"/>
        </w:rPr>
        <w:t xml:space="preserve">Bush, A. and Hair, J.,“An Assessment of the Mall Intercept as a Data Collection Method”, </w:t>
      </w:r>
      <w:r w:rsidRPr="006F77F0">
        <w:rPr>
          <w:i/>
          <w:sz w:val="20"/>
          <w:szCs w:val="20"/>
        </w:rPr>
        <w:t xml:space="preserve">Journal of Marketing Research </w:t>
      </w:r>
      <w:r w:rsidRPr="006F77F0">
        <w:rPr>
          <w:sz w:val="20"/>
          <w:szCs w:val="20"/>
        </w:rPr>
        <w:t>22 1985 : 158-167.</w:t>
      </w:r>
    </w:p>
    <w:p w14:paraId="79A70088"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Capuano, A. dan Ramsay, I.,(2011). “What causes suboptimal financial behaviour? An exploration of financial literacy. Social Influences and Behaviour Economics”. </w:t>
      </w:r>
      <w:r w:rsidRPr="006F77F0">
        <w:rPr>
          <w:rFonts w:ascii="Palatino Linotype" w:hAnsi="Palatino Linotype"/>
          <w:i/>
          <w:sz w:val="20"/>
          <w:szCs w:val="20"/>
        </w:rPr>
        <w:t xml:space="preserve">Social Science Research Network Electronic Library </w:t>
      </w:r>
      <w:r w:rsidRPr="006F77F0">
        <w:rPr>
          <w:rFonts w:ascii="Palatino Linotype" w:hAnsi="Palatino Linotype"/>
          <w:sz w:val="20"/>
          <w:szCs w:val="20"/>
        </w:rPr>
        <w:t>(540). Australia: The University of Melbourne</w:t>
      </w:r>
    </w:p>
    <w:p w14:paraId="16CC4EBB"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Carmines, Edward G &amp; Zeller, Richard A. (1979) Reliability and Validity Assessment (Quantitative Applications in the Social Sciences), diakses tanggal 20 Maret 2020 dari </w:t>
      </w:r>
      <w:hyperlink r:id="rId33">
        <w:r w:rsidRPr="006F77F0">
          <w:rPr>
            <w:rFonts w:ascii="Palatino Linotype" w:hAnsi="Palatino Linotype"/>
            <w:sz w:val="20"/>
            <w:szCs w:val="20"/>
          </w:rPr>
          <w:t>http://zonebook.me/go/read.php?id=B00OVM19P8</w:t>
        </w:r>
      </w:hyperlink>
    </w:p>
    <w:p w14:paraId="36F51002"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Cermati.com, 9 Juni 2015 “Sejarah dan Perkembangan Bank Syariah di Indonesia” diakses tanggal 13 November 2019 dari https://</w:t>
      </w:r>
      <w:hyperlink r:id="rId34">
        <w:r w:rsidRPr="006F77F0">
          <w:rPr>
            <w:rFonts w:ascii="Palatino Linotype" w:hAnsi="Palatino Linotype"/>
            <w:sz w:val="20"/>
            <w:szCs w:val="20"/>
          </w:rPr>
          <w:t>www.cermati.com/artikel/sejarah-dan-perkembangan-bank-</w:t>
        </w:r>
      </w:hyperlink>
      <w:r w:rsidRPr="006F77F0">
        <w:rPr>
          <w:rFonts w:ascii="Palatino Linotype" w:hAnsi="Palatino Linotype"/>
          <w:sz w:val="20"/>
          <w:szCs w:val="20"/>
        </w:rPr>
        <w:t xml:space="preserve"> syariah-di-indonesia</w:t>
      </w:r>
    </w:p>
    <w:p w14:paraId="7273FFC7"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Chen, Haiyang and Volpe, Ronald P., “An Analysis of Personal Financial Literacy Among College Students”, </w:t>
      </w:r>
      <w:r w:rsidRPr="006F77F0">
        <w:rPr>
          <w:rFonts w:ascii="Palatino Linotype" w:hAnsi="Palatino Linotype"/>
          <w:i/>
          <w:sz w:val="20"/>
          <w:szCs w:val="20"/>
        </w:rPr>
        <w:t xml:space="preserve">Financial Services Review </w:t>
      </w:r>
      <w:r w:rsidRPr="006F77F0">
        <w:rPr>
          <w:rFonts w:ascii="Palatino Linotype" w:hAnsi="Palatino Linotype"/>
          <w:sz w:val="20"/>
          <w:szCs w:val="20"/>
        </w:rPr>
        <w:t>7(2): 107- 128</w:t>
      </w:r>
    </w:p>
    <w:p w14:paraId="67287A70"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Chin, W. W., "Issues and opinion on structural equation modeling," </w:t>
      </w:r>
      <w:r w:rsidRPr="006F77F0">
        <w:rPr>
          <w:rFonts w:ascii="Palatino Linotype" w:hAnsi="Palatino Linotype"/>
          <w:i/>
          <w:sz w:val="20"/>
          <w:szCs w:val="20"/>
        </w:rPr>
        <w:t xml:space="preserve">MIS Quarterly </w:t>
      </w:r>
      <w:r w:rsidRPr="006F77F0">
        <w:rPr>
          <w:rFonts w:ascii="Palatino Linotype" w:hAnsi="Palatino Linotype"/>
          <w:sz w:val="20"/>
          <w:szCs w:val="20"/>
        </w:rPr>
        <w:t>(22:1) Mar, 1998, ppVii-Xvi</w:t>
      </w:r>
    </w:p>
    <w:p w14:paraId="16EE125A" w14:textId="77777777" w:rsidR="006F77F0" w:rsidRPr="006F77F0" w:rsidRDefault="006F77F0" w:rsidP="002A0CC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Chiu, Shirley and Newberger, Robin,“Islamic Finance: Meeting Financial Needs with Faith Based Products”, diakses tanggal 2 Mei 2020 dari </w:t>
      </w:r>
      <w:hyperlink r:id="rId35">
        <w:r w:rsidRPr="006F77F0">
          <w:rPr>
            <w:rFonts w:ascii="Palatino Linotype" w:hAnsi="Palatino Linotype"/>
            <w:sz w:val="20"/>
            <w:szCs w:val="20"/>
          </w:rPr>
          <w:t>http://www.chicagofed.org/digital_assets/publications/profitwise_news_a</w:t>
        </w:r>
      </w:hyperlink>
      <w:r w:rsidRPr="006F77F0">
        <w:rPr>
          <w:rFonts w:ascii="Palatino Linotype" w:hAnsi="Palatino Linotype"/>
          <w:sz w:val="20"/>
          <w:szCs w:val="20"/>
        </w:rPr>
        <w:t xml:space="preserve"> nd_views/2006/02_2006_pnv.pdf</w:t>
      </w:r>
    </w:p>
    <w:p w14:paraId="4642BD3E" w14:textId="77777777" w:rsidR="006F77F0" w:rsidRPr="006F77F0" w:rsidRDefault="006F77F0" w:rsidP="00B227E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Choliq, H.Abdul dan Misbach, Irwan,“Perbandingan Kualitas Layanan Bank Syariah dan Bank Konvensional”, </w:t>
      </w:r>
      <w:r w:rsidRPr="006F77F0">
        <w:rPr>
          <w:rFonts w:ascii="Palatino Linotype" w:hAnsi="Palatino Linotype"/>
          <w:i/>
          <w:sz w:val="20"/>
          <w:szCs w:val="20"/>
        </w:rPr>
        <w:t xml:space="preserve">Jurnal Keuangan dan Perbankan </w:t>
      </w:r>
      <w:r w:rsidRPr="006F77F0">
        <w:rPr>
          <w:rFonts w:ascii="Palatino Linotype" w:hAnsi="Palatino Linotype"/>
          <w:sz w:val="20"/>
          <w:szCs w:val="20"/>
        </w:rPr>
        <w:t>Vol.20, No.1 Januari 2016, hlm. 127–140</w:t>
      </w:r>
    </w:p>
    <w:p w14:paraId="0962D65C" w14:textId="77777777" w:rsidR="006F77F0" w:rsidRPr="006F77F0" w:rsidRDefault="006F77F0" w:rsidP="00B227E7">
      <w:pPr>
        <w:spacing w:after="0" w:line="240" w:lineRule="auto"/>
        <w:ind w:left="567" w:right="83" w:hanging="567"/>
        <w:jc w:val="both"/>
        <w:rPr>
          <w:sz w:val="20"/>
          <w:szCs w:val="20"/>
        </w:rPr>
      </w:pPr>
      <w:r w:rsidRPr="006F77F0">
        <w:rPr>
          <w:sz w:val="20"/>
          <w:szCs w:val="20"/>
        </w:rPr>
        <w:t xml:space="preserve">Chomeya, Rungson,“Quality of Psychology Test Between Likert Scale 5 and 6 Points”, </w:t>
      </w:r>
      <w:r w:rsidRPr="006F77F0">
        <w:rPr>
          <w:i/>
          <w:sz w:val="20"/>
          <w:szCs w:val="20"/>
        </w:rPr>
        <w:t xml:space="preserve">Journal of Social Sciences </w:t>
      </w:r>
      <w:r w:rsidRPr="006F77F0">
        <w:rPr>
          <w:sz w:val="20"/>
          <w:szCs w:val="20"/>
        </w:rPr>
        <w:t>6 (3): 399-403, 2010</w:t>
      </w:r>
    </w:p>
    <w:p w14:paraId="2FC62AF0" w14:textId="77777777" w:rsidR="006F77F0" w:rsidRPr="006F77F0" w:rsidRDefault="006F77F0" w:rsidP="00B227E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Churchill, Gilbert A., “A Paradigm For Developing Better Measures of Marketing </w:t>
      </w:r>
      <w:r w:rsidRPr="006F77F0">
        <w:rPr>
          <w:rFonts w:ascii="Palatino Linotype" w:hAnsi="Palatino Linotype"/>
          <w:sz w:val="20"/>
          <w:szCs w:val="20"/>
        </w:rPr>
        <w:lastRenderedPageBreak/>
        <w:t xml:space="preserve">Constructs”, di akses tanggal 16 Juni 2019 dari </w:t>
      </w:r>
      <w:hyperlink r:id="rId36">
        <w:r w:rsidRPr="006F77F0">
          <w:rPr>
            <w:rFonts w:ascii="Palatino Linotype" w:hAnsi="Palatino Linotype"/>
            <w:sz w:val="20"/>
            <w:szCs w:val="20"/>
          </w:rPr>
          <w:t xml:space="preserve">http://statmath.wu.ac.at/courses/r-se-mbr/pres/Churchill.pdf </w:t>
        </w:r>
      </w:hyperlink>
      <w:r w:rsidRPr="006F77F0">
        <w:rPr>
          <w:rFonts w:ascii="Palatino Linotype" w:hAnsi="Palatino Linotype"/>
          <w:sz w:val="20"/>
          <w:szCs w:val="20"/>
        </w:rPr>
        <w:t>.).</w:t>
      </w:r>
    </w:p>
    <w:p w14:paraId="606A16C5" w14:textId="77777777" w:rsidR="006F77F0" w:rsidRPr="006F77F0" w:rsidRDefault="006F77F0" w:rsidP="00B227E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CIA World Factbook , (2016). “10 Negara dengan Jumlah Penduduk Populasi Terbanyak diDunia.”, diakses pada 21 Maret 2019 dari </w:t>
      </w:r>
      <w:hyperlink r:id="rId37">
        <w:r w:rsidRPr="006F77F0">
          <w:rPr>
            <w:rFonts w:ascii="Palatino Linotype" w:hAnsi="Palatino Linotype"/>
            <w:sz w:val="20"/>
            <w:szCs w:val="20"/>
          </w:rPr>
          <w:t>http://ilmupengetahuanumum.com/10-negara-dengan-jumlah-penduduk-</w:t>
        </w:r>
      </w:hyperlink>
      <w:r w:rsidRPr="006F77F0">
        <w:rPr>
          <w:rFonts w:ascii="Palatino Linotype" w:hAnsi="Palatino Linotype"/>
          <w:sz w:val="20"/>
          <w:szCs w:val="20"/>
        </w:rPr>
        <w:t xml:space="preserve"> populasi-terbanyak-di-dunia/</w:t>
      </w:r>
    </w:p>
    <w:p w14:paraId="60F87EBF" w14:textId="77777777" w:rsidR="006F77F0" w:rsidRPr="006F77F0" w:rsidRDefault="006F77F0" w:rsidP="00B227E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CIA World Factbook,“ People and Society :Indonesia”, diakses pada tanggal 1 Juli 2019 dari https://</w:t>
      </w:r>
      <w:hyperlink r:id="rId38">
        <w:r w:rsidRPr="006F77F0">
          <w:rPr>
            <w:rFonts w:ascii="Palatino Linotype" w:hAnsi="Palatino Linotype"/>
            <w:sz w:val="20"/>
            <w:szCs w:val="20"/>
          </w:rPr>
          <w:t>www.cia.gov/library/publications/the-world-</w:t>
        </w:r>
      </w:hyperlink>
      <w:r w:rsidRPr="006F77F0">
        <w:rPr>
          <w:rFonts w:ascii="Palatino Linotype" w:hAnsi="Palatino Linotype"/>
          <w:sz w:val="20"/>
          <w:szCs w:val="20"/>
        </w:rPr>
        <w:t xml:space="preserve"> factbook/geos/id.html</w:t>
      </w:r>
    </w:p>
    <w:p w14:paraId="3EC9BCE0" w14:textId="77777777" w:rsidR="006F77F0" w:rsidRPr="006F77F0" w:rsidRDefault="006F77F0" w:rsidP="00B227E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CNN Indonesia, “ Apakah Umat Islam Boleh Menabung di Bank Konvensional?” diakses pada 30 Juni 2020 dari </w:t>
      </w:r>
      <w:hyperlink r:id="rId39">
        <w:r w:rsidRPr="006F77F0">
          <w:rPr>
            <w:rFonts w:ascii="Palatino Linotype" w:hAnsi="Palatino Linotype"/>
            <w:sz w:val="20"/>
            <w:szCs w:val="20"/>
            <w:u w:val="single"/>
          </w:rPr>
          <w:t>https://www.cnnindonesia.com/gaya-hidup/20200427075420-289-</w:t>
        </w:r>
      </w:hyperlink>
      <w:r w:rsidRPr="006F77F0">
        <w:rPr>
          <w:rFonts w:ascii="Palatino Linotype" w:hAnsi="Palatino Linotype"/>
          <w:sz w:val="20"/>
          <w:szCs w:val="20"/>
        </w:rPr>
        <w:t xml:space="preserve"> </w:t>
      </w:r>
      <w:hyperlink r:id="rId40">
        <w:r w:rsidRPr="006F77F0">
          <w:rPr>
            <w:rFonts w:ascii="Palatino Linotype" w:hAnsi="Palatino Linotype"/>
            <w:sz w:val="20"/>
            <w:szCs w:val="20"/>
            <w:u w:val="single"/>
          </w:rPr>
          <w:t>497494/apakah-umat-islam-boleh-menabung-di-bank-konvensional</w:t>
        </w:r>
      </w:hyperlink>
    </w:p>
    <w:p w14:paraId="5C5FB8DC" w14:textId="77777777" w:rsidR="006F77F0" w:rsidRPr="006F77F0" w:rsidRDefault="006F77F0" w:rsidP="006D302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Connors, Gerard J., Tonigan, J. Scott and Miller, William R., “A Measure of Religious Background and Behavior for Use in Behavior Change Research”, </w:t>
      </w:r>
      <w:r w:rsidRPr="006F77F0">
        <w:rPr>
          <w:rFonts w:ascii="Palatino Linotype" w:hAnsi="Palatino Linotype"/>
          <w:i/>
          <w:sz w:val="20"/>
          <w:szCs w:val="20"/>
        </w:rPr>
        <w:t xml:space="preserve">Psychology of Addictive Behaviors </w:t>
      </w:r>
      <w:r w:rsidRPr="006F77F0">
        <w:rPr>
          <w:rFonts w:ascii="Palatino Linotype" w:hAnsi="Palatino Linotype"/>
          <w:sz w:val="20"/>
          <w:szCs w:val="20"/>
        </w:rPr>
        <w:t>1996, Vol. 10, No. 2, p.90- 96</w:t>
      </w:r>
    </w:p>
    <w:p w14:paraId="46551BA7" w14:textId="2F600668" w:rsidR="006F77F0" w:rsidRPr="006F77F0" w:rsidRDefault="006F77F0" w:rsidP="006D302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Criddle, E. (2006). “Financial literacy: goals and values, not just numbers”.</w:t>
      </w:r>
      <w:r w:rsidR="006D3027">
        <w:rPr>
          <w:rFonts w:ascii="Palatino Linotype" w:hAnsi="Palatino Linotype"/>
          <w:sz w:val="20"/>
          <w:szCs w:val="20"/>
        </w:rPr>
        <w:t xml:space="preserve"> </w:t>
      </w:r>
      <w:r w:rsidRPr="006F77F0">
        <w:rPr>
          <w:rFonts w:ascii="Palatino Linotype" w:hAnsi="Palatino Linotype"/>
          <w:sz w:val="20"/>
          <w:szCs w:val="20"/>
        </w:rPr>
        <w:t>Alliance, 34, 4.</w:t>
      </w:r>
    </w:p>
    <w:p w14:paraId="496285B8" w14:textId="3E4CC85B" w:rsidR="006F77F0" w:rsidRPr="006F77F0" w:rsidRDefault="006F77F0" w:rsidP="006D302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Criddle, E. (2006). Financial literacy: goals and values, not justnumbers.</w:t>
      </w:r>
      <w:r w:rsidR="006D3027">
        <w:rPr>
          <w:rFonts w:ascii="Palatino Linotype" w:hAnsi="Palatino Linotype"/>
          <w:sz w:val="20"/>
          <w:szCs w:val="20"/>
        </w:rPr>
        <w:t xml:space="preserve"> </w:t>
      </w:r>
      <w:r w:rsidRPr="006F77F0">
        <w:rPr>
          <w:rFonts w:ascii="Palatino Linotype" w:hAnsi="Palatino Linotype"/>
          <w:sz w:val="20"/>
          <w:szCs w:val="20"/>
        </w:rPr>
        <w:t>Alliance, 34, 4.</w:t>
      </w:r>
    </w:p>
    <w:p w14:paraId="63B0B6DD" w14:textId="77777777" w:rsidR="006F77F0" w:rsidRPr="006F77F0" w:rsidRDefault="006F77F0" w:rsidP="006D302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Dalamislam.com, “Hak dan Kewajiban dalam Islam Sebagai Manusia”, di akses tanggal 16 Juni 2019 dari https://dalamislam.com/landasan-agama/hak- dan-kewajiban-dalam-islam</w:t>
      </w:r>
    </w:p>
    <w:p w14:paraId="0D642005" w14:textId="77777777" w:rsidR="006F77F0" w:rsidRPr="006F77F0" w:rsidRDefault="006F77F0" w:rsidP="006D302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Davies, Peter, “Towards a framework for financial literacy in the context of democracy”, </w:t>
      </w:r>
      <w:r w:rsidRPr="006F77F0">
        <w:rPr>
          <w:rFonts w:ascii="Palatino Linotype" w:hAnsi="Palatino Linotype"/>
          <w:i/>
          <w:sz w:val="20"/>
          <w:szCs w:val="20"/>
        </w:rPr>
        <w:t>Journal Curriculum Studies</w:t>
      </w:r>
      <w:r w:rsidRPr="006F77F0">
        <w:rPr>
          <w:rFonts w:ascii="Palatino Linotype" w:hAnsi="Palatino Linotype"/>
          <w:sz w:val="20"/>
          <w:szCs w:val="20"/>
        </w:rPr>
        <w:t xml:space="preserve">, 2015 Vol.47,No.2,h.300–316, </w:t>
      </w:r>
      <w:hyperlink r:id="rId41">
        <w:r w:rsidRPr="006F77F0">
          <w:rPr>
            <w:rFonts w:ascii="Palatino Linotype" w:hAnsi="Palatino Linotype"/>
            <w:sz w:val="20"/>
            <w:szCs w:val="20"/>
          </w:rPr>
          <w:t>http://dx.doi.org/10.1080/00220272.2014.934717</w:t>
        </w:r>
      </w:hyperlink>
    </w:p>
    <w:p w14:paraId="552D0A3A" w14:textId="5C319724" w:rsidR="006F77F0" w:rsidRPr="006F77F0" w:rsidRDefault="006F77F0" w:rsidP="006D302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Deaton, Angus, “Franco Modigliani and the Life Cycle Theory of Consumption”, d</w:t>
      </w:r>
      <w:r w:rsidR="006D3027">
        <w:rPr>
          <w:rFonts w:ascii="Palatino Linotype" w:hAnsi="Palatino Linotype"/>
          <w:sz w:val="20"/>
          <w:szCs w:val="20"/>
        </w:rPr>
        <w:t xml:space="preserve">i akses tanggal 5 Mei 2019 dari </w:t>
      </w:r>
      <w:r w:rsidRPr="006F77F0">
        <w:rPr>
          <w:rFonts w:ascii="Palatino Linotype" w:hAnsi="Palatino Linotype"/>
          <w:sz w:val="20"/>
          <w:szCs w:val="20"/>
        </w:rPr>
        <w:t>https://</w:t>
      </w:r>
      <w:hyperlink r:id="rId42">
        <w:r w:rsidRPr="006F77F0">
          <w:rPr>
            <w:rFonts w:ascii="Palatino Linotype" w:hAnsi="Palatino Linotype"/>
            <w:sz w:val="20"/>
            <w:szCs w:val="20"/>
          </w:rPr>
          <w:t>www.princeton.edu/~deaton/downloads/romelecture.pdf</w:t>
        </w:r>
      </w:hyperlink>
    </w:p>
    <w:p w14:paraId="3BEE2591" w14:textId="77777777" w:rsidR="006F77F0" w:rsidRPr="006F77F0" w:rsidRDefault="006F77F0" w:rsidP="006D3027">
      <w:pPr>
        <w:spacing w:after="0" w:line="240" w:lineRule="auto"/>
        <w:ind w:left="567" w:right="83" w:hanging="567"/>
        <w:jc w:val="both"/>
        <w:rPr>
          <w:sz w:val="20"/>
          <w:szCs w:val="20"/>
        </w:rPr>
      </w:pPr>
      <w:r w:rsidRPr="006F77F0">
        <w:rPr>
          <w:sz w:val="20"/>
          <w:szCs w:val="20"/>
        </w:rPr>
        <w:t xml:space="preserve">Delavande, Adeline, Rohwedder, Susann and Wilis, Robert, “Preparation for Retirement, Financial Literacy and Cognitive Resources.” </w:t>
      </w:r>
      <w:r w:rsidRPr="006F77F0">
        <w:rPr>
          <w:i/>
          <w:sz w:val="20"/>
          <w:szCs w:val="20"/>
        </w:rPr>
        <w:t xml:space="preserve">University of Michigan Retirement Research Center </w:t>
      </w:r>
      <w:r w:rsidRPr="006F77F0">
        <w:rPr>
          <w:sz w:val="20"/>
          <w:szCs w:val="20"/>
        </w:rPr>
        <w:t>Working Paper 2008-190.</w:t>
      </w:r>
    </w:p>
    <w:p w14:paraId="12E04B89" w14:textId="33CE413D" w:rsidR="006F77F0" w:rsidRPr="006F77F0" w:rsidRDefault="006F77F0" w:rsidP="006D3027">
      <w:pPr>
        <w:spacing w:after="0" w:line="240" w:lineRule="auto"/>
        <w:ind w:left="567" w:right="83" w:hanging="567"/>
        <w:jc w:val="both"/>
        <w:rPr>
          <w:sz w:val="20"/>
          <w:szCs w:val="20"/>
        </w:rPr>
      </w:pPr>
      <w:r w:rsidRPr="006F77F0">
        <w:rPr>
          <w:sz w:val="20"/>
          <w:szCs w:val="20"/>
        </w:rPr>
        <w:t xml:space="preserve">Delener, Nejdet, “Religious Contrast in Consumer Decision Behavior Patterns: Their Dimensions and Marketing Implications”, </w:t>
      </w:r>
      <w:r w:rsidRPr="006F77F0">
        <w:rPr>
          <w:i/>
          <w:sz w:val="20"/>
          <w:szCs w:val="20"/>
        </w:rPr>
        <w:t xml:space="preserve">European Journal of Marketing, </w:t>
      </w:r>
      <w:r w:rsidRPr="006F77F0">
        <w:rPr>
          <w:sz w:val="20"/>
          <w:szCs w:val="20"/>
        </w:rPr>
        <w:t>Vol 28, No. 5 (1994):</w:t>
      </w:r>
      <w:r w:rsidRPr="006F77F0">
        <w:rPr>
          <w:spacing w:val="-4"/>
          <w:sz w:val="20"/>
          <w:szCs w:val="20"/>
        </w:rPr>
        <w:t xml:space="preserve"> </w:t>
      </w:r>
      <w:r w:rsidRPr="006F77F0">
        <w:rPr>
          <w:sz w:val="20"/>
          <w:szCs w:val="20"/>
        </w:rPr>
        <w:t>36-53.</w:t>
      </w:r>
      <w:r w:rsidR="006D3027">
        <w:rPr>
          <w:sz w:val="20"/>
          <w:szCs w:val="20"/>
          <w:lang w:val="en-US"/>
        </w:rPr>
        <w:t xml:space="preserve"> </w:t>
      </w:r>
    </w:p>
    <w:p w14:paraId="68E33DEB" w14:textId="77777777" w:rsidR="006D3027" w:rsidRDefault="006F77F0" w:rsidP="006D3027">
      <w:pPr>
        <w:spacing w:after="0" w:line="240" w:lineRule="auto"/>
        <w:ind w:left="567" w:right="83" w:hanging="567"/>
        <w:jc w:val="both"/>
        <w:rPr>
          <w:sz w:val="20"/>
          <w:szCs w:val="20"/>
        </w:rPr>
      </w:pPr>
      <w:r w:rsidRPr="006F77F0">
        <w:rPr>
          <w:sz w:val="20"/>
          <w:szCs w:val="20"/>
        </w:rPr>
        <w:t xml:space="preserve">Desmita, </w:t>
      </w:r>
      <w:r w:rsidRPr="006F77F0">
        <w:rPr>
          <w:i/>
          <w:sz w:val="20"/>
          <w:szCs w:val="20"/>
        </w:rPr>
        <w:t>Psikologi Perkembangan</w:t>
      </w:r>
      <w:r w:rsidRPr="006F77F0">
        <w:rPr>
          <w:sz w:val="20"/>
          <w:szCs w:val="20"/>
        </w:rPr>
        <w:t xml:space="preserve">, (Bandung: Rosda Karya, 2007) </w:t>
      </w:r>
    </w:p>
    <w:p w14:paraId="40093557" w14:textId="77777777" w:rsidR="006D3027" w:rsidRDefault="006F77F0" w:rsidP="006D3027">
      <w:pPr>
        <w:spacing w:after="0" w:line="240" w:lineRule="auto"/>
        <w:ind w:left="567" w:right="83" w:hanging="567"/>
        <w:jc w:val="both"/>
        <w:rPr>
          <w:sz w:val="20"/>
          <w:szCs w:val="20"/>
        </w:rPr>
      </w:pPr>
      <w:r w:rsidRPr="006F77F0">
        <w:rPr>
          <w:sz w:val="20"/>
          <w:szCs w:val="20"/>
        </w:rPr>
        <w:t>Devellis, R.F.,</w:t>
      </w:r>
      <w:r w:rsidRPr="006F77F0">
        <w:rPr>
          <w:i/>
          <w:sz w:val="20"/>
          <w:szCs w:val="20"/>
        </w:rPr>
        <w:t>Scale Development</w:t>
      </w:r>
      <w:r w:rsidRPr="006F77F0">
        <w:rPr>
          <w:sz w:val="20"/>
          <w:szCs w:val="20"/>
        </w:rPr>
        <w:t xml:space="preserve">, (London: Sage Publications, 2003) </w:t>
      </w:r>
    </w:p>
    <w:p w14:paraId="41E645C2" w14:textId="1D5141C3" w:rsidR="006F77F0" w:rsidRPr="006F77F0" w:rsidRDefault="006F77F0" w:rsidP="006D3027">
      <w:pPr>
        <w:spacing w:after="0" w:line="240" w:lineRule="auto"/>
        <w:ind w:left="567" w:right="83" w:hanging="567"/>
        <w:jc w:val="both"/>
        <w:rPr>
          <w:sz w:val="20"/>
          <w:szCs w:val="20"/>
        </w:rPr>
      </w:pPr>
      <w:r w:rsidRPr="006F77F0">
        <w:rPr>
          <w:sz w:val="20"/>
          <w:szCs w:val="20"/>
        </w:rPr>
        <w:t>Dhimas, “Mayoritas Muslim, Ekonomi Islam Sulit Kuasai Perbankan</w:t>
      </w:r>
      <w:r w:rsidR="006D3027">
        <w:rPr>
          <w:sz w:val="20"/>
          <w:szCs w:val="20"/>
          <w:lang w:val="en-US"/>
        </w:rPr>
        <w:t xml:space="preserve"> </w:t>
      </w:r>
      <w:r w:rsidRPr="006F77F0">
        <w:rPr>
          <w:sz w:val="20"/>
          <w:szCs w:val="20"/>
        </w:rPr>
        <w:t xml:space="preserve">Indonesia”, diakses pada 30 Juni 2020 dari </w:t>
      </w:r>
      <w:hyperlink r:id="rId43">
        <w:r w:rsidRPr="006F77F0">
          <w:rPr>
            <w:sz w:val="20"/>
            <w:szCs w:val="20"/>
            <w:u w:val="single"/>
          </w:rPr>
          <w:t>https://fin.co.id/2019/08/26/mayoritas-muslim-ekonomi-islam-sulit-</w:t>
        </w:r>
      </w:hyperlink>
      <w:r w:rsidRPr="006F77F0">
        <w:rPr>
          <w:sz w:val="20"/>
          <w:szCs w:val="20"/>
        </w:rPr>
        <w:t xml:space="preserve"> </w:t>
      </w:r>
      <w:hyperlink r:id="rId44">
        <w:r w:rsidRPr="006F77F0">
          <w:rPr>
            <w:sz w:val="20"/>
            <w:szCs w:val="20"/>
            <w:u w:val="single"/>
          </w:rPr>
          <w:t>kuasai-perbankan-indonesia/</w:t>
        </w:r>
      </w:hyperlink>
    </w:p>
    <w:p w14:paraId="3A0F07E2" w14:textId="77777777" w:rsidR="006F77F0" w:rsidRPr="006F77F0" w:rsidRDefault="006F77F0" w:rsidP="006D302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Direktori File UPI, “Psikologi Perkembangan”, di akses tanggal 18 Juni 2019 dari </w:t>
      </w:r>
      <w:hyperlink r:id="rId45">
        <w:r w:rsidRPr="006F77F0">
          <w:rPr>
            <w:rFonts w:ascii="Palatino Linotype" w:hAnsi="Palatino Linotype"/>
            <w:sz w:val="20"/>
            <w:szCs w:val="20"/>
          </w:rPr>
          <w:t>http://file.upi.edu/Direktori/FPTK/JUR._PEND._KESEJAHTERAAN_K</w:t>
        </w:r>
      </w:hyperlink>
      <w:r w:rsidRPr="006F77F0">
        <w:rPr>
          <w:rFonts w:ascii="Palatino Linotype" w:hAnsi="Palatino Linotype"/>
          <w:sz w:val="20"/>
          <w:szCs w:val="20"/>
        </w:rPr>
        <w:t xml:space="preserve"> </w:t>
      </w:r>
      <w:r w:rsidRPr="006F77F0">
        <w:rPr>
          <w:rFonts w:ascii="Palatino Linotype" w:hAnsi="Palatino Linotype"/>
          <w:sz w:val="20"/>
          <w:szCs w:val="20"/>
        </w:rPr>
        <w:lastRenderedPageBreak/>
        <w:t>ELUARGA/SUNARSIH/PSIk._PERKEMBANGAN.pdf</w:t>
      </w:r>
    </w:p>
    <w:p w14:paraId="6DAE2BDC" w14:textId="77777777" w:rsidR="006F77F0" w:rsidRPr="006F77F0" w:rsidRDefault="006F77F0" w:rsidP="006D302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Dosenpsikologi.Com, “Teori Decision Making Dalam Psikologi”, di akses tanggal 17 Juni 2019 dari https://dosenpsikologi.com/teori-decision- making-dalam-psikologi</w:t>
      </w:r>
    </w:p>
    <w:p w14:paraId="4DD5910E" w14:textId="77777777" w:rsidR="006F77F0" w:rsidRPr="006F77F0" w:rsidRDefault="006F77F0" w:rsidP="006D3027">
      <w:pPr>
        <w:pStyle w:val="BodyText"/>
        <w:ind w:left="567" w:right="1345" w:hanging="567"/>
        <w:jc w:val="both"/>
        <w:rPr>
          <w:rFonts w:ascii="Palatino Linotype" w:hAnsi="Palatino Linotype"/>
          <w:sz w:val="20"/>
          <w:szCs w:val="20"/>
        </w:rPr>
      </w:pPr>
      <w:r w:rsidRPr="006F77F0">
        <w:rPr>
          <w:rFonts w:ascii="Palatino Linotype" w:hAnsi="Palatino Linotype"/>
          <w:sz w:val="20"/>
          <w:szCs w:val="20"/>
        </w:rPr>
        <w:t>Dwiastuti, Rini, Shinta, Agustina dan Isaskar, Riyanti , Ilmu Perilaku Konsumen, (Malang : UB Press, 2012)</w:t>
      </w:r>
    </w:p>
    <w:p w14:paraId="1FB91399" w14:textId="77777777" w:rsidR="006F77F0" w:rsidRPr="006F77F0" w:rsidRDefault="006F77F0" w:rsidP="006D302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Editor, “Pengertian Skala Likert dan Contoh Cara Hitung Kuesionernya”, diakses tanggal 20 Maret 2020 dari https://</w:t>
      </w:r>
      <w:hyperlink r:id="rId46">
        <w:r w:rsidRPr="006F77F0">
          <w:rPr>
            <w:rFonts w:ascii="Palatino Linotype" w:hAnsi="Palatino Linotype"/>
            <w:sz w:val="20"/>
            <w:szCs w:val="20"/>
          </w:rPr>
          <w:t>www.diedit.com/skala-likert/</w:t>
        </w:r>
      </w:hyperlink>
    </w:p>
    <w:p w14:paraId="1A31A296" w14:textId="77777777" w:rsidR="006F77F0" w:rsidRPr="006F77F0" w:rsidRDefault="006F77F0" w:rsidP="006D302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Ermawati, Nanik “Pengaruh Religiusitas, Kesadaran Wajib Pajak dan Pengetahuan Perpajakan Terhadap Kepatuhan Wajib Pajak”, </w:t>
      </w:r>
      <w:r w:rsidRPr="006F77F0">
        <w:rPr>
          <w:rFonts w:ascii="Palatino Linotype" w:hAnsi="Palatino Linotype"/>
          <w:i/>
          <w:sz w:val="20"/>
          <w:szCs w:val="20"/>
        </w:rPr>
        <w:t xml:space="preserve">Jurnal STIE Semarang </w:t>
      </w:r>
      <w:r w:rsidRPr="006F77F0">
        <w:rPr>
          <w:rFonts w:ascii="Palatino Linotype" w:hAnsi="Palatino Linotype"/>
          <w:sz w:val="20"/>
          <w:szCs w:val="20"/>
        </w:rPr>
        <w:t>Vol.10 Issue 1 hal.106-122</w:t>
      </w:r>
    </w:p>
    <w:p w14:paraId="7D370B56" w14:textId="14744265" w:rsidR="006F77F0" w:rsidRPr="006F77F0" w:rsidRDefault="006F77F0" w:rsidP="006D302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Facts and Details, " 1997-98 Asian Financial Crisis In Indonesia" di</w:t>
      </w:r>
      <w:r w:rsidR="000039A6">
        <w:rPr>
          <w:rFonts w:ascii="Palatino Linotype" w:hAnsi="Palatino Linotype"/>
          <w:sz w:val="20"/>
          <w:szCs w:val="20"/>
        </w:rPr>
        <w:t xml:space="preserve">akses tanggal 20 Juli 2019 dari  </w:t>
      </w:r>
      <w:hyperlink r:id="rId47" w:history="1">
        <w:r w:rsidR="000039A6" w:rsidRPr="0000508A">
          <w:rPr>
            <w:rStyle w:val="Hyperlink"/>
            <w:rFonts w:ascii="Palatino Linotype" w:hAnsi="Palatino Linotype"/>
            <w:spacing w:val="-1"/>
            <w:sz w:val="20"/>
            <w:szCs w:val="20"/>
          </w:rPr>
          <w:t>http://factsanddetails.com/indonesia/History_and_Religion/sub6_1c/entry-</w:t>
        </w:r>
      </w:hyperlink>
      <w:r w:rsidRPr="006F77F0">
        <w:rPr>
          <w:rFonts w:ascii="Palatino Linotype" w:hAnsi="Palatino Linotype"/>
          <w:spacing w:val="-1"/>
          <w:sz w:val="20"/>
          <w:szCs w:val="20"/>
        </w:rPr>
        <w:t xml:space="preserve"> </w:t>
      </w:r>
      <w:r w:rsidRPr="006F77F0">
        <w:rPr>
          <w:rFonts w:ascii="Palatino Linotype" w:hAnsi="Palatino Linotype"/>
          <w:sz w:val="20"/>
          <w:szCs w:val="20"/>
        </w:rPr>
        <w:t>3962.html</w:t>
      </w:r>
    </w:p>
    <w:p w14:paraId="43BAE0F2" w14:textId="77777777" w:rsidR="006F77F0" w:rsidRPr="006F77F0" w:rsidRDefault="006F77F0" w:rsidP="006D302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Fadhil ZA, “Perbedaan Mendasar Antara Islam ...”, </w:t>
      </w:r>
      <w:hyperlink r:id="rId48">
        <w:r w:rsidRPr="006F77F0">
          <w:rPr>
            <w:rFonts w:ascii="Palatino Linotype" w:hAnsi="Palatino Linotype"/>
            <w:spacing w:val="-1"/>
            <w:sz w:val="20"/>
            <w:szCs w:val="20"/>
          </w:rPr>
          <w:t>http://www.fadhilza.com/2015/07/islam/perbedaan-mendasar-antara-</w:t>
        </w:r>
      </w:hyperlink>
      <w:r w:rsidRPr="006F77F0">
        <w:rPr>
          <w:rFonts w:ascii="Palatino Linotype" w:hAnsi="Palatino Linotype"/>
          <w:spacing w:val="-1"/>
          <w:sz w:val="20"/>
          <w:szCs w:val="20"/>
        </w:rPr>
        <w:t xml:space="preserve"> </w:t>
      </w:r>
      <w:r w:rsidRPr="006F77F0">
        <w:rPr>
          <w:rFonts w:ascii="Palatino Linotype" w:hAnsi="Palatino Linotype"/>
          <w:sz w:val="20"/>
          <w:szCs w:val="20"/>
        </w:rPr>
        <w:t>islam-sunni-dan-syiah.html</w:t>
      </w:r>
    </w:p>
    <w:p w14:paraId="735483BF" w14:textId="77777777" w:rsidR="006F77F0" w:rsidRPr="006F77F0" w:rsidRDefault="006F77F0" w:rsidP="006D302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Fadhil, ZA, Perbedaan Mendasar Antara Islam Sunni dan Syiah, diakses tanggal 1 Juli 2019 dari </w:t>
      </w:r>
      <w:hyperlink r:id="rId49">
        <w:r w:rsidRPr="006F77F0">
          <w:rPr>
            <w:rFonts w:ascii="Palatino Linotype" w:hAnsi="Palatino Linotype"/>
            <w:spacing w:val="-1"/>
            <w:sz w:val="20"/>
            <w:szCs w:val="20"/>
          </w:rPr>
          <w:t>http://www.fadhilza.com/2015/07/islam/perbedaan-mendasar-antara-</w:t>
        </w:r>
      </w:hyperlink>
      <w:r w:rsidRPr="006F77F0">
        <w:rPr>
          <w:rFonts w:ascii="Palatino Linotype" w:hAnsi="Palatino Linotype"/>
          <w:spacing w:val="-1"/>
          <w:sz w:val="20"/>
          <w:szCs w:val="20"/>
        </w:rPr>
        <w:t xml:space="preserve"> </w:t>
      </w:r>
      <w:r w:rsidRPr="006F77F0">
        <w:rPr>
          <w:rFonts w:ascii="Palatino Linotype" w:hAnsi="Palatino Linotype"/>
          <w:sz w:val="20"/>
          <w:szCs w:val="20"/>
        </w:rPr>
        <w:t>islam-sunni-dan-syiah.html</w:t>
      </w:r>
    </w:p>
    <w:p w14:paraId="0C4F1C71" w14:textId="77777777" w:rsidR="006F77F0" w:rsidRPr="006F77F0" w:rsidRDefault="006F77F0" w:rsidP="006D302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Fam, K.S., Waller, D.S. and Erdogan, B.Z., “The influence of religion on attitudes towards the advertising of controversial products”, </w:t>
      </w:r>
      <w:r w:rsidRPr="006F77F0">
        <w:rPr>
          <w:rFonts w:ascii="Palatino Linotype" w:hAnsi="Palatino Linotype"/>
          <w:i/>
          <w:sz w:val="20"/>
          <w:szCs w:val="20"/>
        </w:rPr>
        <w:t xml:space="preserve">European Journal of Marketing, </w:t>
      </w:r>
      <w:r w:rsidRPr="006F77F0">
        <w:rPr>
          <w:rFonts w:ascii="Palatino Linotype" w:hAnsi="Palatino Linotype"/>
          <w:sz w:val="20"/>
          <w:szCs w:val="20"/>
        </w:rPr>
        <w:t>Vol. 38 No. 5, 2002, pp. 537-55</w:t>
      </w:r>
    </w:p>
    <w:p w14:paraId="5202DDD0" w14:textId="77777777" w:rsidR="006F77F0" w:rsidRPr="006F77F0" w:rsidRDefault="006F77F0" w:rsidP="006D302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Fanny, Matius, “Structural Equation Modeling (SEM)”, artikel diakses pada 2 Desember 2018 dari https://</w:t>
      </w:r>
      <w:hyperlink r:id="rId50">
        <w:r w:rsidRPr="006F77F0">
          <w:rPr>
            <w:rFonts w:ascii="Palatino Linotype" w:hAnsi="Palatino Linotype"/>
            <w:sz w:val="20"/>
            <w:szCs w:val="20"/>
          </w:rPr>
          <w:t>www.academia.edu/30428057/Structural_Equation_Modeling_SE</w:t>
        </w:r>
      </w:hyperlink>
      <w:r w:rsidRPr="006F77F0">
        <w:rPr>
          <w:rFonts w:ascii="Palatino Linotype" w:hAnsi="Palatino Linotype"/>
          <w:sz w:val="20"/>
          <w:szCs w:val="20"/>
        </w:rPr>
        <w:t xml:space="preserve"> M</w:t>
      </w:r>
    </w:p>
    <w:p w14:paraId="53044855" w14:textId="77777777" w:rsidR="006F77F0" w:rsidRPr="006F77F0" w:rsidRDefault="006F77F0" w:rsidP="006D302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FATWA MAJELIS TARJIH DAN TAJDID PIMPINAN PUSAT MUHAMMADIYAH NOMOR : 08 TAHUN 2006</w:t>
      </w:r>
    </w:p>
    <w:p w14:paraId="6657C190" w14:textId="77777777" w:rsidR="006F77F0" w:rsidRPr="006F77F0" w:rsidRDefault="006F77F0" w:rsidP="006D302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FATWA MAJELIS ULAMA INDONESIA Nomor 1 Tahun 2004 Tentang BUNGA (INTEREST/FA</w:t>
      </w:r>
      <w:r w:rsidRPr="006F77F0">
        <w:rPr>
          <w:sz w:val="20"/>
          <w:szCs w:val="20"/>
        </w:rPr>
        <w:t>‟</w:t>
      </w:r>
      <w:r w:rsidRPr="006F77F0">
        <w:rPr>
          <w:rFonts w:ascii="Palatino Linotype" w:hAnsi="Palatino Linotype"/>
          <w:sz w:val="20"/>
          <w:szCs w:val="20"/>
        </w:rPr>
        <w:t>IDAH)</w:t>
      </w:r>
    </w:p>
    <w:p w14:paraId="4FA9A59A" w14:textId="77777777" w:rsidR="006F77F0" w:rsidRPr="006F77F0" w:rsidRDefault="006F77F0" w:rsidP="006D302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Fauzan, F., “Pengaruh Religiusitas Terhadap Prestasi Kerja Pegawai Alumni dan Bukan Alumni Pesantren (Studi pada Kantor Depag Kabupaten Bangkalan)”, </w:t>
      </w:r>
      <w:r w:rsidRPr="006F77F0">
        <w:rPr>
          <w:rFonts w:ascii="Palatino Linotype" w:hAnsi="Palatino Linotype"/>
          <w:i/>
          <w:sz w:val="20"/>
          <w:szCs w:val="20"/>
        </w:rPr>
        <w:t>Jurnal Ekonomi Modernisasi</w:t>
      </w:r>
      <w:r w:rsidRPr="006F77F0">
        <w:rPr>
          <w:rFonts w:ascii="Palatino Linotype" w:hAnsi="Palatino Linotype"/>
          <w:sz w:val="20"/>
          <w:szCs w:val="20"/>
        </w:rPr>
        <w:t>, Volume 5, No.2, Juni 2009, 127-154</w:t>
      </w:r>
    </w:p>
    <w:p w14:paraId="3A42DB30" w14:textId="77777777" w:rsidR="006F77F0" w:rsidRPr="006F77F0" w:rsidRDefault="006F77F0" w:rsidP="006D302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Fauzirizky, Ahmad, “Sejarah Masuknya Islam di Indonesia”, diakses tanggal 2 Juli 2019 diakses tanggal 2 Juli 2019 kompasiana https://</w:t>
      </w:r>
      <w:hyperlink r:id="rId51">
        <w:r w:rsidRPr="006F77F0">
          <w:rPr>
            <w:rFonts w:ascii="Palatino Linotype" w:hAnsi="Palatino Linotype"/>
            <w:sz w:val="20"/>
            <w:szCs w:val="20"/>
          </w:rPr>
          <w:t>www.kompasiana.com/fauzirizky3008/5c75f58712ae9457e7185fb</w:t>
        </w:r>
      </w:hyperlink>
      <w:r w:rsidRPr="006F77F0">
        <w:rPr>
          <w:rFonts w:ascii="Palatino Linotype" w:hAnsi="Palatino Linotype"/>
          <w:sz w:val="20"/>
          <w:szCs w:val="20"/>
        </w:rPr>
        <w:t xml:space="preserve"> 9/sejarah-masuknya-islam-di-indonesia?page=all#</w:t>
      </w:r>
    </w:p>
    <w:p w14:paraId="31DF9CE6" w14:textId="77777777" w:rsidR="006F77F0" w:rsidRPr="006F77F0" w:rsidRDefault="006F77F0" w:rsidP="006D302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Fernandes, Daniel, Lynch, John G. Jr., Netemeyer, Richard G., “Financial Literacy, </w:t>
      </w:r>
      <w:r w:rsidRPr="006F77F0">
        <w:rPr>
          <w:rFonts w:ascii="Palatino Linotype" w:hAnsi="Palatino Linotype"/>
          <w:sz w:val="20"/>
          <w:szCs w:val="20"/>
        </w:rPr>
        <w:lastRenderedPageBreak/>
        <w:t>Financial Education and Downstream Financial Behaviors”, diakses tanggal 19 Juli 2019 dari https://</w:t>
      </w:r>
      <w:hyperlink r:id="rId52">
        <w:r w:rsidRPr="006F77F0">
          <w:rPr>
            <w:rFonts w:ascii="Palatino Linotype" w:hAnsi="Palatino Linotype"/>
            <w:sz w:val="20"/>
            <w:szCs w:val="20"/>
          </w:rPr>
          <w:t>www.researchgate.net/publication/259763070</w:t>
        </w:r>
      </w:hyperlink>
      <w:r w:rsidRPr="006F77F0">
        <w:rPr>
          <w:rFonts w:ascii="Palatino Linotype" w:hAnsi="Palatino Linotype"/>
          <w:sz w:val="20"/>
          <w:szCs w:val="20"/>
        </w:rPr>
        <w:t xml:space="preserve"> FinancialLiteracy Through “Kencleng” Program in School”, ICIEBP “Sustainability and Socio Economic Growth”, pages 148–157. DOI 10.18502/kss.v3i13.4202</w:t>
      </w:r>
    </w:p>
    <w:p w14:paraId="24E493CC" w14:textId="77777777" w:rsidR="006F77F0" w:rsidRPr="006F77F0" w:rsidRDefault="006F77F0" w:rsidP="000039A6">
      <w:pPr>
        <w:pStyle w:val="BodyText"/>
        <w:ind w:left="567" w:right="83" w:hanging="567"/>
        <w:rPr>
          <w:rFonts w:ascii="Palatino Linotype" w:hAnsi="Palatino Linotype"/>
          <w:sz w:val="20"/>
          <w:szCs w:val="20"/>
        </w:rPr>
      </w:pPr>
      <w:r w:rsidRPr="006F77F0">
        <w:rPr>
          <w:rFonts w:ascii="Palatino Linotype" w:hAnsi="Palatino Linotype"/>
          <w:sz w:val="20"/>
          <w:szCs w:val="20"/>
        </w:rPr>
        <w:t xml:space="preserve">Fishbein, Martin and Yzer, Marco C., “ Using Theory to Design Effective Health Behavior Interventions”. </w:t>
      </w:r>
      <w:r w:rsidRPr="006F77F0">
        <w:rPr>
          <w:rFonts w:ascii="Palatino Linotype" w:hAnsi="Palatino Linotype"/>
          <w:i/>
          <w:sz w:val="20"/>
          <w:szCs w:val="20"/>
        </w:rPr>
        <w:t>Communication Theory</w:t>
      </w:r>
      <w:r w:rsidRPr="006F77F0">
        <w:rPr>
          <w:rFonts w:ascii="Palatino Linotype" w:hAnsi="Palatino Linotype"/>
          <w:sz w:val="20"/>
          <w:szCs w:val="20"/>
        </w:rPr>
        <w:t>, 13, 2003, p.164- 183.</w:t>
      </w:r>
    </w:p>
    <w:p w14:paraId="7006AE15" w14:textId="77777777" w:rsidR="006F77F0" w:rsidRPr="006F77F0" w:rsidRDefault="006F77F0" w:rsidP="000039A6">
      <w:pPr>
        <w:pStyle w:val="BodyText"/>
        <w:ind w:left="567" w:right="83" w:hanging="567"/>
        <w:rPr>
          <w:rFonts w:ascii="Palatino Linotype" w:hAnsi="Palatino Linotype"/>
          <w:sz w:val="20"/>
          <w:szCs w:val="20"/>
        </w:rPr>
      </w:pPr>
      <w:r w:rsidRPr="006F77F0">
        <w:rPr>
          <w:rFonts w:ascii="Palatino Linotype" w:hAnsi="Palatino Linotype"/>
          <w:sz w:val="20"/>
          <w:szCs w:val="20"/>
        </w:rPr>
        <w:t xml:space="preserve">Fonseca, Raquel, Mullen, Katheelen J., Zamarro, Gema and Zissimopoulos, Julie, “What Explains the Gender Gap in Financial Literacy? The Role of Household Decision Making”, </w:t>
      </w:r>
      <w:r w:rsidRPr="006F77F0">
        <w:rPr>
          <w:rFonts w:ascii="Palatino Linotype" w:hAnsi="Palatino Linotype"/>
          <w:i/>
          <w:sz w:val="20"/>
          <w:szCs w:val="20"/>
        </w:rPr>
        <w:t>Journal Consum Affair</w:t>
      </w:r>
      <w:r w:rsidRPr="006F77F0">
        <w:rPr>
          <w:rFonts w:ascii="Palatino Linotype" w:hAnsi="Palatino Linotype"/>
          <w:sz w:val="20"/>
          <w:szCs w:val="20"/>
        </w:rPr>
        <w:t>. 2012 Spring; 46(1): 90–106. doi: 10.1111/j.1745-6606.2011.01221.x.</w:t>
      </w:r>
    </w:p>
    <w:p w14:paraId="4B514594" w14:textId="77777777" w:rsidR="006F77F0" w:rsidRPr="006F77F0" w:rsidRDefault="006F77F0" w:rsidP="000039A6">
      <w:pPr>
        <w:pStyle w:val="BodyText"/>
        <w:ind w:left="567" w:right="83" w:hanging="567"/>
        <w:rPr>
          <w:rFonts w:ascii="Palatino Linotype" w:hAnsi="Palatino Linotype"/>
          <w:sz w:val="20"/>
          <w:szCs w:val="20"/>
        </w:rPr>
      </w:pPr>
      <w:r w:rsidRPr="006F77F0">
        <w:rPr>
          <w:rFonts w:ascii="Palatino Linotype" w:hAnsi="Palatino Linotype"/>
          <w:sz w:val="20"/>
          <w:szCs w:val="20"/>
        </w:rPr>
        <w:t xml:space="preserve">Friedman, Milton, “The Permanent Income Hypothesis (Chapter III of A Theory of the Consumption Function)”, page 20-37 di akses tanggal 5 Mei 2019 dari </w:t>
      </w:r>
      <w:hyperlink r:id="rId53">
        <w:r w:rsidRPr="006F77F0">
          <w:rPr>
            <w:rFonts w:ascii="Palatino Linotype" w:hAnsi="Palatino Linotype"/>
            <w:sz w:val="20"/>
            <w:szCs w:val="20"/>
          </w:rPr>
          <w:t>http://www.nber.org/chapters/c4405</w:t>
        </w:r>
      </w:hyperlink>
    </w:p>
    <w:p w14:paraId="07E7129D" w14:textId="77777777" w:rsidR="006F77F0" w:rsidRPr="006F77F0" w:rsidRDefault="006F77F0" w:rsidP="000039A6">
      <w:pPr>
        <w:spacing w:after="0" w:line="240" w:lineRule="auto"/>
        <w:ind w:left="567" w:right="83" w:hanging="567"/>
        <w:rPr>
          <w:sz w:val="20"/>
          <w:szCs w:val="20"/>
        </w:rPr>
      </w:pPr>
      <w:r w:rsidRPr="006F77F0">
        <w:rPr>
          <w:sz w:val="20"/>
          <w:szCs w:val="20"/>
        </w:rPr>
        <w:t xml:space="preserve">Gavin, Helen, </w:t>
      </w:r>
      <w:r w:rsidRPr="006F77F0">
        <w:rPr>
          <w:i/>
          <w:sz w:val="20"/>
          <w:szCs w:val="20"/>
        </w:rPr>
        <w:t>E-book</w:t>
      </w:r>
      <w:r w:rsidRPr="006F77F0">
        <w:rPr>
          <w:sz w:val="20"/>
          <w:szCs w:val="20"/>
        </w:rPr>
        <w:t xml:space="preserve">: </w:t>
      </w:r>
      <w:r w:rsidRPr="006F77F0">
        <w:rPr>
          <w:i/>
          <w:sz w:val="20"/>
          <w:szCs w:val="20"/>
        </w:rPr>
        <w:t xml:space="preserve">Understanding Research Methods and Statistics in Psychology </w:t>
      </w:r>
      <w:r w:rsidRPr="006F77F0">
        <w:rPr>
          <w:sz w:val="20"/>
          <w:szCs w:val="20"/>
        </w:rPr>
        <w:t>, (Singapore : Sage, 2008) h.55</w:t>
      </w:r>
    </w:p>
    <w:p w14:paraId="46C1CE54" w14:textId="77777777" w:rsidR="006F77F0" w:rsidRPr="006F77F0" w:rsidRDefault="006F77F0" w:rsidP="000039A6">
      <w:pPr>
        <w:pStyle w:val="BodyText"/>
        <w:ind w:left="567" w:right="83" w:hanging="567"/>
        <w:rPr>
          <w:rFonts w:ascii="Palatino Linotype" w:hAnsi="Palatino Linotype"/>
          <w:sz w:val="20"/>
          <w:szCs w:val="20"/>
        </w:rPr>
      </w:pPr>
      <w:r w:rsidRPr="006F77F0">
        <w:rPr>
          <w:rFonts w:ascii="Palatino Linotype" w:hAnsi="Palatino Linotype"/>
          <w:sz w:val="20"/>
          <w:szCs w:val="20"/>
        </w:rPr>
        <w:t xml:space="preserve">Ghazaly, Abdul Rahman et.al., </w:t>
      </w:r>
      <w:r w:rsidRPr="006F77F0">
        <w:rPr>
          <w:rFonts w:ascii="Palatino Linotype" w:hAnsi="Palatino Linotype"/>
          <w:i/>
          <w:sz w:val="20"/>
          <w:szCs w:val="20"/>
        </w:rPr>
        <w:t>Fiqh Muamalat</w:t>
      </w:r>
      <w:r w:rsidRPr="006F77F0">
        <w:rPr>
          <w:rFonts w:ascii="Palatino Linotype" w:hAnsi="Palatino Linotype"/>
          <w:sz w:val="20"/>
          <w:szCs w:val="20"/>
        </w:rPr>
        <w:t>, (Jakarta: Prenada Media Group, 2010),</w:t>
      </w:r>
    </w:p>
    <w:p w14:paraId="14153653" w14:textId="77777777" w:rsidR="006F77F0" w:rsidRPr="006F77F0" w:rsidRDefault="006F77F0" w:rsidP="000039A6">
      <w:pPr>
        <w:spacing w:after="0" w:line="240" w:lineRule="auto"/>
        <w:ind w:left="567" w:right="83" w:hanging="567"/>
        <w:rPr>
          <w:sz w:val="20"/>
          <w:szCs w:val="20"/>
        </w:rPr>
      </w:pPr>
      <w:r w:rsidRPr="006F77F0">
        <w:rPr>
          <w:sz w:val="20"/>
          <w:szCs w:val="20"/>
        </w:rPr>
        <w:t xml:space="preserve">Ghozali, Imam, </w:t>
      </w:r>
      <w:r w:rsidRPr="006F77F0">
        <w:rPr>
          <w:i/>
          <w:sz w:val="20"/>
          <w:szCs w:val="20"/>
        </w:rPr>
        <w:t>Aplikasi Analisis Multivariate dengan Program SPSS</w:t>
      </w:r>
      <w:r w:rsidRPr="006F77F0">
        <w:rPr>
          <w:sz w:val="20"/>
          <w:szCs w:val="20"/>
        </w:rPr>
        <w:t>.( Semarang :Badan Penerbit Universitas Diponegoro, 2007)</w:t>
      </w:r>
    </w:p>
    <w:p w14:paraId="0CD1BE69" w14:textId="77777777" w:rsidR="006F77F0" w:rsidRPr="006F77F0" w:rsidRDefault="006F77F0" w:rsidP="000039A6">
      <w:pPr>
        <w:spacing w:after="0" w:line="240" w:lineRule="auto"/>
        <w:ind w:left="567" w:right="83" w:hanging="567"/>
        <w:rPr>
          <w:sz w:val="20"/>
          <w:szCs w:val="20"/>
        </w:rPr>
      </w:pPr>
      <w:r w:rsidRPr="006F77F0">
        <w:rPr>
          <w:sz w:val="20"/>
          <w:szCs w:val="20"/>
        </w:rPr>
        <w:t xml:space="preserve">Ghozali, Imam, </w:t>
      </w:r>
      <w:r w:rsidRPr="006F77F0">
        <w:rPr>
          <w:i/>
          <w:sz w:val="20"/>
          <w:szCs w:val="20"/>
        </w:rPr>
        <w:t>Structural Equation Modeling Metode Alternatif dengan Partial Least Square</w:t>
      </w:r>
      <w:r w:rsidRPr="006F77F0">
        <w:rPr>
          <w:sz w:val="20"/>
          <w:szCs w:val="20"/>
        </w:rPr>
        <w:t>,(Semarang : Badan Penerbit Universitas Diponegoro,i 2008)</w:t>
      </w:r>
    </w:p>
    <w:p w14:paraId="658274B8" w14:textId="77777777" w:rsidR="006F77F0" w:rsidRPr="006F77F0" w:rsidRDefault="006F77F0" w:rsidP="000039A6">
      <w:pPr>
        <w:spacing w:after="0" w:line="240" w:lineRule="auto"/>
        <w:ind w:left="567" w:right="83" w:hanging="567"/>
        <w:rPr>
          <w:sz w:val="20"/>
          <w:szCs w:val="20"/>
        </w:rPr>
      </w:pPr>
      <w:r w:rsidRPr="006F77F0">
        <w:rPr>
          <w:sz w:val="20"/>
          <w:szCs w:val="20"/>
        </w:rPr>
        <w:t xml:space="preserve">Glock, Charles Y. and Stark, Rodney, </w:t>
      </w:r>
      <w:r w:rsidRPr="006F77F0">
        <w:rPr>
          <w:i/>
          <w:sz w:val="20"/>
          <w:szCs w:val="20"/>
        </w:rPr>
        <w:t>Religion and Society In Tension</w:t>
      </w:r>
      <w:r w:rsidRPr="006F77F0">
        <w:rPr>
          <w:sz w:val="20"/>
          <w:szCs w:val="20"/>
        </w:rPr>
        <w:t>. (Chicago, III: Rand McNally, 1965).</w:t>
      </w:r>
    </w:p>
    <w:p w14:paraId="58C4A7FC" w14:textId="77777777" w:rsidR="006F77F0" w:rsidRPr="006F77F0" w:rsidRDefault="006F77F0" w:rsidP="000039A6">
      <w:pPr>
        <w:spacing w:after="0" w:line="240" w:lineRule="auto"/>
        <w:ind w:left="567" w:right="83" w:hanging="567"/>
        <w:rPr>
          <w:sz w:val="20"/>
          <w:szCs w:val="20"/>
        </w:rPr>
      </w:pPr>
      <w:r w:rsidRPr="006F77F0">
        <w:rPr>
          <w:sz w:val="20"/>
          <w:szCs w:val="20"/>
        </w:rPr>
        <w:t xml:space="preserve">Lusardi, Annamaria and Mitchell, Olivia S “Financial literacy and retirement planning in the United States”, </w:t>
      </w:r>
      <w:r w:rsidRPr="006F77F0">
        <w:rPr>
          <w:i/>
          <w:sz w:val="20"/>
          <w:szCs w:val="20"/>
        </w:rPr>
        <w:t>Journal of Pension Economics and Finance</w:t>
      </w:r>
      <w:r w:rsidRPr="006F77F0">
        <w:rPr>
          <w:sz w:val="20"/>
          <w:szCs w:val="20"/>
        </w:rPr>
        <w:t>, 10(4), 2011, h.509–525.</w:t>
      </w:r>
    </w:p>
    <w:p w14:paraId="0B6D5307" w14:textId="77777777" w:rsidR="006F77F0" w:rsidRPr="006F77F0" w:rsidRDefault="006F77F0" w:rsidP="000039A6">
      <w:pPr>
        <w:pStyle w:val="BodyText"/>
        <w:ind w:left="567" w:right="83" w:hanging="567"/>
        <w:rPr>
          <w:rFonts w:ascii="Palatino Linotype" w:hAnsi="Palatino Linotype"/>
          <w:sz w:val="20"/>
          <w:szCs w:val="20"/>
        </w:rPr>
      </w:pPr>
      <w:r w:rsidRPr="006F77F0">
        <w:rPr>
          <w:rFonts w:ascii="Palatino Linotype" w:hAnsi="Palatino Linotype"/>
          <w:sz w:val="20"/>
          <w:szCs w:val="20"/>
        </w:rPr>
        <w:t xml:space="preserve">Gunawan, Imam, “Skor Baku, Skewness dan Kurtosis”, diakses pada 14 Maret 2020 dari </w:t>
      </w:r>
      <w:hyperlink r:id="rId54">
        <w:r w:rsidRPr="006F77F0">
          <w:rPr>
            <w:rFonts w:ascii="Palatino Linotype" w:hAnsi="Palatino Linotype"/>
            <w:sz w:val="20"/>
            <w:szCs w:val="20"/>
          </w:rPr>
          <w:t>http://fip.um.ac.id/wp-content/uploads/2015/12/4.1_Skor-</w:t>
        </w:r>
      </w:hyperlink>
      <w:r w:rsidRPr="006F77F0">
        <w:rPr>
          <w:rFonts w:ascii="Palatino Linotype" w:hAnsi="Palatino Linotype"/>
          <w:sz w:val="20"/>
          <w:szCs w:val="20"/>
        </w:rPr>
        <w:t xml:space="preserve"> Baku-Skewness-Kurtosis.pdf</w:t>
      </w:r>
    </w:p>
    <w:p w14:paraId="7C16FD45" w14:textId="77777777" w:rsidR="006F77F0" w:rsidRPr="006F77F0" w:rsidRDefault="006F77F0" w:rsidP="000039A6">
      <w:pPr>
        <w:pStyle w:val="BodyText"/>
        <w:ind w:left="567" w:right="83" w:hanging="567"/>
        <w:rPr>
          <w:rFonts w:ascii="Palatino Linotype" w:hAnsi="Palatino Linotype"/>
          <w:sz w:val="20"/>
          <w:szCs w:val="20"/>
        </w:rPr>
      </w:pPr>
      <w:r w:rsidRPr="006F77F0">
        <w:rPr>
          <w:rFonts w:ascii="Palatino Linotype" w:hAnsi="Palatino Linotype"/>
          <w:sz w:val="20"/>
          <w:szCs w:val="20"/>
        </w:rPr>
        <w:t>Hadi, Soetrisno, “18 Pengertian Penelitian Menurut Para Ahli (Pembahasan Lengkap)”, di akses tanggal 5 Mei 2019 dari https://</w:t>
      </w:r>
      <w:hyperlink r:id="rId55">
        <w:r w:rsidRPr="006F77F0">
          <w:rPr>
            <w:rFonts w:ascii="Palatino Linotype" w:hAnsi="Palatino Linotype"/>
            <w:sz w:val="20"/>
            <w:szCs w:val="20"/>
          </w:rPr>
          <w:t>www.seputarpengetahuan.co.id/2014/12/12-pengertian-penelitian-</w:t>
        </w:r>
      </w:hyperlink>
      <w:r w:rsidRPr="006F77F0">
        <w:rPr>
          <w:rFonts w:ascii="Palatino Linotype" w:hAnsi="Palatino Linotype"/>
          <w:sz w:val="20"/>
          <w:szCs w:val="20"/>
        </w:rPr>
        <w:t xml:space="preserve"> menurut-para-ahli-lengkap.html</w:t>
      </w:r>
    </w:p>
    <w:p w14:paraId="18FF3615" w14:textId="77777777" w:rsidR="006F77F0" w:rsidRPr="006F77F0" w:rsidRDefault="006F77F0" w:rsidP="000039A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Hadits riwayat Bukhari no.1 dan Muslim no.5036 atau Riyadhul Solihin karya Nawawi hadits no.1</w:t>
      </w:r>
    </w:p>
    <w:p w14:paraId="1FC692CB" w14:textId="3D3141E2" w:rsidR="006F77F0" w:rsidRPr="006F77F0" w:rsidRDefault="006F77F0" w:rsidP="000039A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Hair, Joseph F., Risher, Jeffrey J., Sarstedt, Marko, and Ringle, Christian M., “When to use and how to report the results of PLS-SEM”, </w:t>
      </w:r>
      <w:r w:rsidRPr="006F77F0">
        <w:rPr>
          <w:rFonts w:ascii="Palatino Linotype" w:hAnsi="Palatino Linotype"/>
          <w:i/>
          <w:sz w:val="20"/>
          <w:szCs w:val="20"/>
        </w:rPr>
        <w:t xml:space="preserve">European Business Review </w:t>
      </w:r>
      <w:r w:rsidRPr="006F77F0">
        <w:rPr>
          <w:rFonts w:ascii="Palatino Linotype" w:hAnsi="Palatino Linotype"/>
          <w:sz w:val="20"/>
          <w:szCs w:val="20"/>
        </w:rPr>
        <w:t>Vol. 31 No. 1, 2019 pp. 2-24, DOI 10.1108/EBR-11-2018-0203</w:t>
      </w:r>
    </w:p>
    <w:p w14:paraId="1FFA3344" w14:textId="77777777" w:rsidR="006F77F0" w:rsidRPr="006F77F0" w:rsidRDefault="006F77F0" w:rsidP="000039A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Hair, J.F., Ringle, C.M., &amp; Sarstedt, M., “Partial Least Square Structural Equation Modeling: Rigorous Applications, Better Results and Higher Acceptance”, </w:t>
      </w:r>
      <w:r w:rsidRPr="006F77F0">
        <w:rPr>
          <w:rFonts w:ascii="Palatino Linotype" w:hAnsi="Palatino Linotype"/>
          <w:i/>
          <w:sz w:val="20"/>
          <w:szCs w:val="20"/>
        </w:rPr>
        <w:t xml:space="preserve">Long Range Planning </w:t>
      </w:r>
      <w:r w:rsidRPr="006F77F0">
        <w:rPr>
          <w:rFonts w:ascii="Palatino Linotype" w:hAnsi="Palatino Linotype"/>
          <w:sz w:val="20"/>
          <w:szCs w:val="20"/>
        </w:rPr>
        <w:t xml:space="preserve">46 (1-2),2013, 1-12, </w:t>
      </w:r>
      <w:r w:rsidRPr="006F77F0">
        <w:rPr>
          <w:rFonts w:ascii="Palatino Linotype" w:hAnsi="Palatino Linotype"/>
          <w:sz w:val="20"/>
          <w:szCs w:val="20"/>
        </w:rPr>
        <w:lastRenderedPageBreak/>
        <w:t>https://doi.org/10.1016/j.lrp.2013.01.001</w:t>
      </w:r>
    </w:p>
    <w:p w14:paraId="39106CFA" w14:textId="4F225412" w:rsidR="006F77F0" w:rsidRPr="006F77F0" w:rsidRDefault="006F77F0" w:rsidP="000039A6">
      <w:pPr>
        <w:pStyle w:val="BodyText"/>
        <w:ind w:left="567" w:right="83" w:hanging="567"/>
        <w:jc w:val="both"/>
        <w:rPr>
          <w:sz w:val="20"/>
          <w:szCs w:val="20"/>
        </w:rPr>
      </w:pPr>
      <w:r w:rsidRPr="006F77F0">
        <w:rPr>
          <w:rFonts w:ascii="Palatino Linotype" w:hAnsi="Palatino Linotype"/>
          <w:sz w:val="20"/>
          <w:szCs w:val="20"/>
        </w:rPr>
        <w:t>Hair, J.F., Ringle, C.M., &amp; Sarstedt, M., “PLS-SEM: Indeed a silver bullet”.</w:t>
      </w:r>
      <w:r w:rsidR="000039A6">
        <w:rPr>
          <w:rFonts w:ascii="Palatino Linotype" w:hAnsi="Palatino Linotype"/>
          <w:sz w:val="20"/>
          <w:szCs w:val="20"/>
        </w:rPr>
        <w:t xml:space="preserve"> </w:t>
      </w:r>
      <w:r w:rsidRPr="006F77F0">
        <w:rPr>
          <w:i/>
          <w:sz w:val="20"/>
          <w:szCs w:val="20"/>
        </w:rPr>
        <w:t>Journal of Marketing Theory and Practice</w:t>
      </w:r>
      <w:r w:rsidRPr="006F77F0">
        <w:rPr>
          <w:sz w:val="20"/>
          <w:szCs w:val="20"/>
        </w:rPr>
        <w:t>, 19(2), 2011, 139–151</w:t>
      </w:r>
    </w:p>
    <w:p w14:paraId="46318CE2" w14:textId="77777777" w:rsidR="006F77F0" w:rsidRPr="006F77F0" w:rsidRDefault="006F77F0" w:rsidP="000039A6">
      <w:pPr>
        <w:spacing w:line="240" w:lineRule="auto"/>
        <w:ind w:left="567" w:right="83" w:hanging="567"/>
        <w:rPr>
          <w:sz w:val="20"/>
          <w:szCs w:val="20"/>
        </w:rPr>
      </w:pPr>
      <w:r w:rsidRPr="006F77F0">
        <w:rPr>
          <w:sz w:val="20"/>
          <w:szCs w:val="20"/>
        </w:rPr>
        <w:t xml:space="preserve">Hair, J.F.,dkk., </w:t>
      </w:r>
      <w:r w:rsidRPr="006F77F0">
        <w:rPr>
          <w:i/>
          <w:sz w:val="20"/>
          <w:szCs w:val="20"/>
        </w:rPr>
        <w:t>Multivariate Data Analysis</w:t>
      </w:r>
      <w:r w:rsidRPr="006F77F0">
        <w:rPr>
          <w:sz w:val="20"/>
          <w:szCs w:val="20"/>
        </w:rPr>
        <w:t>., (New Jersey, Upper Saddle River: Prentice Hall,2010)</w:t>
      </w:r>
    </w:p>
    <w:p w14:paraId="117F003E" w14:textId="77777777" w:rsidR="006F77F0" w:rsidRPr="006F77F0" w:rsidRDefault="006F77F0" w:rsidP="000039A6">
      <w:pPr>
        <w:spacing w:after="0" w:line="240" w:lineRule="auto"/>
        <w:ind w:left="567" w:right="83" w:hanging="567"/>
        <w:rPr>
          <w:sz w:val="20"/>
          <w:szCs w:val="20"/>
        </w:rPr>
      </w:pPr>
      <w:r w:rsidRPr="006F77F0">
        <w:rPr>
          <w:sz w:val="20"/>
          <w:szCs w:val="20"/>
        </w:rPr>
        <w:t xml:space="preserve">Hair, Joseph F. Jr. dkk., </w:t>
      </w:r>
      <w:r w:rsidRPr="006F77F0">
        <w:rPr>
          <w:i/>
          <w:sz w:val="20"/>
          <w:szCs w:val="20"/>
        </w:rPr>
        <w:t xml:space="preserve">A Primer Partial Least Squares Structural Equation Modelling (PLS-SEM), </w:t>
      </w:r>
      <w:r w:rsidRPr="006F77F0">
        <w:rPr>
          <w:sz w:val="20"/>
          <w:szCs w:val="20"/>
        </w:rPr>
        <w:t>(California : SAGE Publications Ltd., 2014)</w:t>
      </w:r>
    </w:p>
    <w:p w14:paraId="5038F382" w14:textId="77777777" w:rsidR="006F77F0" w:rsidRPr="006F77F0" w:rsidRDefault="006F77F0" w:rsidP="000039A6">
      <w:pPr>
        <w:pStyle w:val="BodyText"/>
        <w:ind w:left="567" w:right="83" w:hanging="567"/>
        <w:rPr>
          <w:rFonts w:ascii="Palatino Linotype" w:hAnsi="Palatino Linotype"/>
          <w:sz w:val="20"/>
          <w:szCs w:val="20"/>
        </w:rPr>
      </w:pPr>
      <w:r w:rsidRPr="006F77F0">
        <w:rPr>
          <w:rFonts w:ascii="Palatino Linotype" w:hAnsi="Palatino Linotype"/>
          <w:sz w:val="20"/>
          <w:szCs w:val="20"/>
        </w:rPr>
        <w:t>Hakim, Muhammad Arief Rachman dan Hakim, Aminullah Achmad Muttaqin, “Analisa Pengaruh Literasi Keuangan Syariah Terhadap KeputusanMembuka Rekening Syariah (Studi Pada Mahasiswa Islam Kota Malang)”, diakses pada 30 Juni 2020 dari jimfeb.ub.ac.id › index.php › jimfeb › article</w:t>
      </w:r>
      <w:r w:rsidRPr="006F77F0">
        <w:rPr>
          <w:rFonts w:ascii="Palatino Linotype" w:hAnsi="Palatino Linotype"/>
          <w:spacing w:val="-6"/>
          <w:sz w:val="20"/>
          <w:szCs w:val="20"/>
        </w:rPr>
        <w:t xml:space="preserve"> </w:t>
      </w:r>
      <w:r w:rsidRPr="006F77F0">
        <w:rPr>
          <w:rFonts w:ascii="Palatino Linotype" w:hAnsi="Palatino Linotype"/>
          <w:sz w:val="20"/>
          <w:szCs w:val="20"/>
        </w:rPr>
        <w:t>›</w:t>
      </w:r>
    </w:p>
    <w:p w14:paraId="33E2A9C7" w14:textId="77777777" w:rsidR="006F77F0" w:rsidRPr="006F77F0" w:rsidRDefault="006F77F0" w:rsidP="000039A6">
      <w:pPr>
        <w:pStyle w:val="BodyText"/>
        <w:ind w:left="567" w:right="83" w:hanging="567"/>
        <w:rPr>
          <w:rFonts w:ascii="Palatino Linotype" w:hAnsi="Palatino Linotype"/>
          <w:sz w:val="20"/>
          <w:szCs w:val="20"/>
        </w:rPr>
      </w:pPr>
      <w:r w:rsidRPr="006F77F0">
        <w:rPr>
          <w:rFonts w:ascii="Palatino Linotype" w:hAnsi="Palatino Linotype"/>
          <w:sz w:val="20"/>
          <w:szCs w:val="20"/>
        </w:rPr>
        <w:t xml:space="preserve">Hall, D.B. and Wang, L, “Two-Component Mixtures of Generalized Linear Mixed Effects Models for Cluster Correlated Data”, </w:t>
      </w:r>
      <w:r w:rsidRPr="006F77F0">
        <w:rPr>
          <w:rFonts w:ascii="Palatino Linotype" w:hAnsi="Palatino Linotype"/>
          <w:i/>
          <w:sz w:val="20"/>
          <w:szCs w:val="20"/>
        </w:rPr>
        <w:t xml:space="preserve">Statistical Modelling </w:t>
      </w:r>
      <w:r w:rsidRPr="006F77F0">
        <w:rPr>
          <w:rFonts w:ascii="Palatino Linotype" w:hAnsi="Palatino Linotype"/>
          <w:sz w:val="20"/>
          <w:szCs w:val="20"/>
        </w:rPr>
        <w:t>5(1), 2005, p. 21-37.</w:t>
      </w:r>
    </w:p>
    <w:p w14:paraId="1998122F" w14:textId="77777777" w:rsidR="006F77F0" w:rsidRPr="006F77F0" w:rsidRDefault="006F77F0" w:rsidP="000039A6">
      <w:pPr>
        <w:spacing w:after="0" w:line="240" w:lineRule="auto"/>
        <w:ind w:left="567" w:right="83" w:hanging="567"/>
        <w:jc w:val="both"/>
        <w:rPr>
          <w:sz w:val="20"/>
          <w:szCs w:val="20"/>
        </w:rPr>
      </w:pPr>
      <w:r w:rsidRPr="006F77F0">
        <w:rPr>
          <w:sz w:val="20"/>
          <w:szCs w:val="20"/>
        </w:rPr>
        <w:t xml:space="preserve">Hamzah, Yulia, </w:t>
      </w:r>
      <w:r w:rsidRPr="006F77F0">
        <w:rPr>
          <w:i/>
          <w:sz w:val="20"/>
          <w:szCs w:val="20"/>
        </w:rPr>
        <w:t>Dimensi Normatif Ekonomi Islam : Penjelasan Seputar Ayat Ayat</w:t>
      </w:r>
      <w:r w:rsidRPr="006F77F0">
        <w:rPr>
          <w:i/>
          <w:spacing w:val="-7"/>
          <w:sz w:val="20"/>
          <w:szCs w:val="20"/>
        </w:rPr>
        <w:t xml:space="preserve"> </w:t>
      </w:r>
      <w:r w:rsidRPr="006F77F0">
        <w:rPr>
          <w:i/>
          <w:sz w:val="20"/>
          <w:szCs w:val="20"/>
        </w:rPr>
        <w:t>Ekonomi</w:t>
      </w:r>
      <w:r w:rsidRPr="006F77F0">
        <w:rPr>
          <w:i/>
          <w:spacing w:val="-5"/>
          <w:sz w:val="20"/>
          <w:szCs w:val="20"/>
        </w:rPr>
        <w:t xml:space="preserve"> </w:t>
      </w:r>
      <w:r w:rsidRPr="006F77F0">
        <w:rPr>
          <w:i/>
          <w:sz w:val="20"/>
          <w:szCs w:val="20"/>
        </w:rPr>
        <w:t>Dalam</w:t>
      </w:r>
      <w:r w:rsidRPr="006F77F0">
        <w:rPr>
          <w:i/>
          <w:spacing w:val="-7"/>
          <w:sz w:val="20"/>
          <w:szCs w:val="20"/>
        </w:rPr>
        <w:t xml:space="preserve"> </w:t>
      </w:r>
      <w:r w:rsidRPr="006F77F0">
        <w:rPr>
          <w:i/>
          <w:sz w:val="20"/>
          <w:szCs w:val="20"/>
        </w:rPr>
        <w:t>Al</w:t>
      </w:r>
      <w:r w:rsidRPr="006F77F0">
        <w:rPr>
          <w:i/>
          <w:spacing w:val="-6"/>
          <w:sz w:val="20"/>
          <w:szCs w:val="20"/>
        </w:rPr>
        <w:t xml:space="preserve"> </w:t>
      </w:r>
      <w:r w:rsidRPr="006F77F0">
        <w:rPr>
          <w:i/>
          <w:sz w:val="20"/>
          <w:szCs w:val="20"/>
        </w:rPr>
        <w:t>Qur</w:t>
      </w:r>
      <w:r w:rsidRPr="006F77F0">
        <w:rPr>
          <w:rFonts w:ascii="Times New Roman" w:hAnsi="Times New Roman" w:cs="Times New Roman"/>
          <w:i/>
          <w:sz w:val="20"/>
          <w:szCs w:val="20"/>
        </w:rPr>
        <w:t>‟</w:t>
      </w:r>
      <w:r w:rsidRPr="006F77F0">
        <w:rPr>
          <w:i/>
          <w:sz w:val="20"/>
          <w:szCs w:val="20"/>
        </w:rPr>
        <w:t>an,</w:t>
      </w:r>
      <w:r w:rsidRPr="006F77F0">
        <w:rPr>
          <w:i/>
          <w:spacing w:val="-7"/>
          <w:sz w:val="20"/>
          <w:szCs w:val="20"/>
        </w:rPr>
        <w:t xml:space="preserve"> </w:t>
      </w:r>
      <w:r w:rsidRPr="006F77F0">
        <w:rPr>
          <w:sz w:val="20"/>
          <w:szCs w:val="20"/>
        </w:rPr>
        <w:t>(Yogyakarta:</w:t>
      </w:r>
      <w:r w:rsidRPr="006F77F0">
        <w:rPr>
          <w:spacing w:val="-8"/>
          <w:sz w:val="20"/>
          <w:szCs w:val="20"/>
        </w:rPr>
        <w:t xml:space="preserve"> </w:t>
      </w:r>
      <w:r w:rsidRPr="006F77F0">
        <w:rPr>
          <w:sz w:val="20"/>
          <w:szCs w:val="20"/>
        </w:rPr>
        <w:t>Kurnia</w:t>
      </w:r>
      <w:r w:rsidRPr="006F77F0">
        <w:rPr>
          <w:spacing w:val="-8"/>
          <w:sz w:val="20"/>
          <w:szCs w:val="20"/>
        </w:rPr>
        <w:t xml:space="preserve"> </w:t>
      </w:r>
      <w:r w:rsidRPr="006F77F0">
        <w:rPr>
          <w:sz w:val="20"/>
          <w:szCs w:val="20"/>
        </w:rPr>
        <w:t>Kalam</w:t>
      </w:r>
      <w:r w:rsidRPr="006F77F0">
        <w:rPr>
          <w:spacing w:val="-10"/>
          <w:sz w:val="20"/>
          <w:szCs w:val="20"/>
        </w:rPr>
        <w:t xml:space="preserve"> </w:t>
      </w:r>
      <w:r w:rsidRPr="006F77F0">
        <w:rPr>
          <w:sz w:val="20"/>
          <w:szCs w:val="20"/>
        </w:rPr>
        <w:t>Semesta 2017)</w:t>
      </w:r>
    </w:p>
    <w:p w14:paraId="79FE5536" w14:textId="77777777" w:rsidR="006F77F0" w:rsidRPr="006F77F0" w:rsidRDefault="006F77F0" w:rsidP="000039A6">
      <w:pPr>
        <w:pStyle w:val="BodyText"/>
        <w:ind w:left="567" w:right="83" w:hanging="567"/>
        <w:rPr>
          <w:rFonts w:ascii="Palatino Linotype" w:hAnsi="Palatino Linotype"/>
          <w:sz w:val="20"/>
          <w:szCs w:val="20"/>
        </w:rPr>
      </w:pPr>
      <w:r w:rsidRPr="006F77F0">
        <w:rPr>
          <w:rFonts w:ascii="Palatino Linotype" w:hAnsi="Palatino Linotype"/>
          <w:sz w:val="20"/>
          <w:szCs w:val="20"/>
        </w:rPr>
        <w:t xml:space="preserve">Handayani, R, Darwini Sri, Eka Agustiani, Eka, Imanuella, “Pengaruh Religiusitas Terhadap Perilaku Memilih Bank Syariah Melalui Kepercayaan Merek (Studi Pada Nasabah Bank Syariah di Kota Mataram)”, </w:t>
      </w:r>
      <w:r w:rsidRPr="006F77F0">
        <w:rPr>
          <w:rFonts w:ascii="Palatino Linotype" w:hAnsi="Palatino Linotype"/>
          <w:i/>
          <w:sz w:val="20"/>
          <w:szCs w:val="20"/>
        </w:rPr>
        <w:t xml:space="preserve">Jurnal Ilmu Manajemen dan Bisnis, </w:t>
      </w:r>
      <w:r w:rsidRPr="006F77F0">
        <w:rPr>
          <w:rFonts w:ascii="Palatino Linotype" w:hAnsi="Palatino Linotype"/>
          <w:sz w:val="20"/>
          <w:szCs w:val="20"/>
        </w:rPr>
        <w:t>Vol. 6, No. 2 – September 2018 Halaman 47 s.d 59</w:t>
      </w:r>
    </w:p>
    <w:p w14:paraId="2D17E50A" w14:textId="77777777" w:rsidR="006F77F0" w:rsidRPr="006F77F0" w:rsidRDefault="006F77F0" w:rsidP="000039A6">
      <w:pPr>
        <w:pStyle w:val="BodyText"/>
        <w:ind w:left="567" w:right="83" w:hanging="567"/>
        <w:rPr>
          <w:rFonts w:ascii="Palatino Linotype" w:hAnsi="Palatino Linotype"/>
          <w:sz w:val="20"/>
          <w:szCs w:val="20"/>
        </w:rPr>
      </w:pPr>
      <w:r w:rsidRPr="006F77F0">
        <w:rPr>
          <w:rFonts w:ascii="Palatino Linotype" w:hAnsi="Palatino Linotype"/>
          <w:sz w:val="20"/>
          <w:szCs w:val="20"/>
        </w:rPr>
        <w:t xml:space="preserve">Harmadi, Sonny Harry B., “Pengantar Demografi”, diakses tanggal 11 Mei 2020 dari </w:t>
      </w:r>
      <w:hyperlink r:id="rId56">
        <w:r w:rsidRPr="006F77F0">
          <w:rPr>
            <w:rFonts w:ascii="Palatino Linotype" w:hAnsi="Palatino Linotype"/>
            <w:color w:val="0000FF"/>
            <w:sz w:val="20"/>
            <w:szCs w:val="20"/>
            <w:u w:val="single" w:color="0000FF"/>
          </w:rPr>
          <w:t>http://www.pustaka.ut.ac.id/lib/wp-</w:t>
        </w:r>
      </w:hyperlink>
      <w:r w:rsidRPr="006F77F0">
        <w:rPr>
          <w:rFonts w:ascii="Palatino Linotype" w:hAnsi="Palatino Linotype"/>
          <w:color w:val="0000FF"/>
          <w:sz w:val="20"/>
          <w:szCs w:val="20"/>
        </w:rPr>
        <w:t xml:space="preserve"> </w:t>
      </w:r>
      <w:hyperlink r:id="rId57">
        <w:r w:rsidRPr="006F77F0">
          <w:rPr>
            <w:rFonts w:ascii="Palatino Linotype" w:hAnsi="Palatino Linotype"/>
            <w:color w:val="0000FF"/>
            <w:sz w:val="20"/>
            <w:szCs w:val="20"/>
            <w:u w:val="single" w:color="0000FF"/>
          </w:rPr>
          <w:t>content/uploads/pdfmk/ESPA4535-M1.pdf</w:t>
        </w:r>
      </w:hyperlink>
    </w:p>
    <w:p w14:paraId="08BA842E"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Hashim, A. “The Creed of Islam (3rd ed.)” (Dhaka: Islamic Foundation Dhaka, 1980)</w:t>
      </w:r>
    </w:p>
    <w:p w14:paraId="766DA07D"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Hasibuan, Ahmad Fauzul Hakim dan Winaro, Febru, “Analisa Tingkat Literasi Keuangan Pada Nelayan Desa Pahlawan Kecamatan Tanjung Tiram Kabupaten Batubara”, </w:t>
      </w:r>
      <w:r w:rsidRPr="006F77F0">
        <w:rPr>
          <w:rFonts w:ascii="Palatino Linotype" w:hAnsi="Palatino Linotype"/>
          <w:i/>
          <w:sz w:val="20"/>
          <w:szCs w:val="20"/>
        </w:rPr>
        <w:t>Jurnal Kajian Ekonomi dan Kebijakan Pu</w:t>
      </w:r>
      <w:r w:rsidRPr="006F77F0">
        <w:rPr>
          <w:rFonts w:ascii="Palatino Linotype" w:hAnsi="Palatino Linotype"/>
          <w:sz w:val="20"/>
          <w:szCs w:val="20"/>
        </w:rPr>
        <w:t>blik Vol. 3 No 2. Juli 2018 h.17-30</w:t>
      </w:r>
    </w:p>
    <w:p w14:paraId="66B2DC0F" w14:textId="77777777" w:rsidR="006F77F0" w:rsidRPr="006F77F0" w:rsidRDefault="006F77F0" w:rsidP="00BD5C8D">
      <w:pPr>
        <w:tabs>
          <w:tab w:val="left" w:pos="7797"/>
        </w:tabs>
        <w:spacing w:after="0" w:line="240" w:lineRule="auto"/>
        <w:ind w:left="567" w:right="83" w:hanging="567"/>
        <w:jc w:val="both"/>
        <w:rPr>
          <w:sz w:val="20"/>
          <w:szCs w:val="20"/>
        </w:rPr>
      </w:pPr>
      <w:r w:rsidRPr="006F77F0">
        <w:rPr>
          <w:sz w:val="20"/>
          <w:szCs w:val="20"/>
        </w:rPr>
        <w:t xml:space="preserve">Hassan, R., “On Being Religious: Patterns of Religious Commitment in Muslim Societies”. </w:t>
      </w:r>
      <w:r w:rsidRPr="006F77F0">
        <w:rPr>
          <w:i/>
          <w:sz w:val="20"/>
          <w:szCs w:val="20"/>
        </w:rPr>
        <w:t>The Muslim World, 97</w:t>
      </w:r>
      <w:r w:rsidRPr="006F77F0">
        <w:rPr>
          <w:sz w:val="20"/>
          <w:szCs w:val="20"/>
        </w:rPr>
        <w:t>(3), 2007, 437-478.</w:t>
      </w:r>
    </w:p>
    <w:p w14:paraId="76B12701" w14:textId="77777777" w:rsidR="006F77F0" w:rsidRPr="006F77F0" w:rsidRDefault="006F77F0" w:rsidP="00BD5C8D">
      <w:pPr>
        <w:tabs>
          <w:tab w:val="left" w:pos="7088"/>
          <w:tab w:val="left" w:pos="7513"/>
          <w:tab w:val="left" w:pos="7797"/>
        </w:tabs>
        <w:spacing w:after="0" w:line="240" w:lineRule="auto"/>
        <w:ind w:left="567" w:right="83" w:hanging="567"/>
        <w:jc w:val="both"/>
        <w:rPr>
          <w:sz w:val="20"/>
          <w:szCs w:val="20"/>
        </w:rPr>
      </w:pPr>
      <w:r w:rsidRPr="006F77F0">
        <w:rPr>
          <w:sz w:val="20"/>
          <w:szCs w:val="20"/>
        </w:rPr>
        <w:t xml:space="preserve">Hawkins, D., J.; Coney, K., A. and Best, R. , </w:t>
      </w:r>
      <w:r w:rsidRPr="006F77F0">
        <w:rPr>
          <w:i/>
          <w:sz w:val="20"/>
          <w:szCs w:val="20"/>
        </w:rPr>
        <w:t xml:space="preserve">Consumer Behaviour: Implications for Marketing Strategy, </w:t>
      </w:r>
      <w:r w:rsidRPr="006F77F0">
        <w:rPr>
          <w:sz w:val="20"/>
          <w:szCs w:val="20"/>
        </w:rPr>
        <w:t>(Texas: Business Publications, 1980)</w:t>
      </w:r>
    </w:p>
    <w:p w14:paraId="73B578C5"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Hidayat, Taufik, “Penguatan Sistem Keuangan Syariah”, dalam Kompas tgl. 27 Februari 2019</w:t>
      </w:r>
    </w:p>
    <w:p w14:paraId="13E7214B"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Hidayat, Bahril, “Pskilogi Agama, Bahan Ajar Program Studi Pendidikan Agama Islam Universitas Islam Riau, Agustus 2017” di akses tanggal 19 Juli 2019 dari https://</w:t>
      </w:r>
      <w:hyperlink r:id="rId58">
        <w:r w:rsidRPr="006F77F0">
          <w:rPr>
            <w:rFonts w:ascii="Palatino Linotype" w:hAnsi="Palatino Linotype"/>
            <w:sz w:val="20"/>
            <w:szCs w:val="20"/>
          </w:rPr>
          <w:t>www.researchgate.net/publication/320163143</w:t>
        </w:r>
      </w:hyperlink>
    </w:p>
    <w:p w14:paraId="24F4FA50"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lastRenderedPageBreak/>
        <w:t xml:space="preserve">Hilgert, Marianne A., Hogart, Jeanne M., and G. Beverly, Sondra, “Household Financial Management: The Connection between Knowledge and Behavior”, </w:t>
      </w:r>
      <w:r w:rsidRPr="006F77F0">
        <w:rPr>
          <w:rFonts w:ascii="Palatino Linotype" w:hAnsi="Palatino Linotype"/>
          <w:i/>
          <w:sz w:val="20"/>
          <w:szCs w:val="20"/>
        </w:rPr>
        <w:t xml:space="preserve">Federal Reserve Bulletin </w:t>
      </w:r>
      <w:r w:rsidRPr="006F77F0">
        <w:rPr>
          <w:rFonts w:ascii="Palatino Linotype" w:hAnsi="Palatino Linotype"/>
          <w:sz w:val="20"/>
          <w:szCs w:val="20"/>
        </w:rPr>
        <w:t>July 2003 p.209 – 322</w:t>
      </w:r>
    </w:p>
    <w:p w14:paraId="65338E26" w14:textId="77777777" w:rsidR="006F77F0" w:rsidRPr="006F77F0" w:rsidRDefault="006F77F0" w:rsidP="00BD5C8D">
      <w:pPr>
        <w:spacing w:after="0" w:line="240" w:lineRule="auto"/>
        <w:ind w:left="567" w:right="83" w:hanging="567"/>
        <w:jc w:val="both"/>
        <w:rPr>
          <w:sz w:val="20"/>
          <w:szCs w:val="20"/>
        </w:rPr>
      </w:pPr>
      <w:r w:rsidRPr="006F77F0">
        <w:rPr>
          <w:sz w:val="20"/>
          <w:szCs w:val="20"/>
        </w:rPr>
        <w:t xml:space="preserve">Höck, C., Ringle, C.M. and Sarstedt, M., “Management of multi-purpose stadiums: importance and performance measurement of service interfaces”, </w:t>
      </w:r>
      <w:r w:rsidRPr="006F77F0">
        <w:rPr>
          <w:i/>
          <w:sz w:val="20"/>
          <w:szCs w:val="20"/>
        </w:rPr>
        <w:t>International Journal of Services Technology and Managemen</w:t>
      </w:r>
      <w:r w:rsidRPr="006F77F0">
        <w:rPr>
          <w:sz w:val="20"/>
          <w:szCs w:val="20"/>
        </w:rPr>
        <w:t>t 14 (2/3), 2010,188–207</w:t>
      </w:r>
    </w:p>
    <w:p w14:paraId="2E3E0A48" w14:textId="77777777" w:rsidR="006F77F0" w:rsidRPr="006F77F0" w:rsidRDefault="006F77F0" w:rsidP="002A0CC6">
      <w:pPr>
        <w:spacing w:after="0" w:line="240" w:lineRule="auto"/>
        <w:ind w:left="567" w:hanging="567"/>
        <w:jc w:val="both"/>
        <w:rPr>
          <w:sz w:val="20"/>
          <w:szCs w:val="20"/>
        </w:rPr>
      </w:pPr>
      <w:r w:rsidRPr="006F77F0">
        <w:rPr>
          <w:sz w:val="20"/>
          <w:szCs w:val="20"/>
        </w:rPr>
        <w:t>Hoe, S.L., Issues and procedures in adopting structural equation modeling technique.</w:t>
      </w:r>
    </w:p>
    <w:p w14:paraId="1D1D27BA" w14:textId="77777777" w:rsidR="006F77F0" w:rsidRPr="006F77F0" w:rsidRDefault="006F77F0" w:rsidP="002A0CC6">
      <w:pPr>
        <w:spacing w:after="0" w:line="240" w:lineRule="auto"/>
        <w:ind w:left="567" w:hanging="567"/>
        <w:jc w:val="both"/>
        <w:rPr>
          <w:sz w:val="20"/>
          <w:szCs w:val="20"/>
        </w:rPr>
      </w:pPr>
      <w:r w:rsidRPr="006F77F0">
        <w:rPr>
          <w:i/>
          <w:sz w:val="20"/>
          <w:szCs w:val="20"/>
        </w:rPr>
        <w:t>Journal of Applied quantitative methods</w:t>
      </w:r>
      <w:r w:rsidRPr="006F77F0">
        <w:rPr>
          <w:sz w:val="20"/>
          <w:szCs w:val="20"/>
        </w:rPr>
        <w:t>, 3(1), 2008, 76-83.</w:t>
      </w:r>
    </w:p>
    <w:p w14:paraId="0289CD8F" w14:textId="77777777" w:rsidR="006F77F0" w:rsidRPr="006F77F0" w:rsidRDefault="006F77F0" w:rsidP="002A0CC6">
      <w:pPr>
        <w:spacing w:after="0" w:line="240" w:lineRule="auto"/>
        <w:ind w:left="567" w:right="1194" w:hanging="567"/>
        <w:jc w:val="both"/>
        <w:rPr>
          <w:sz w:val="20"/>
          <w:szCs w:val="20"/>
        </w:rPr>
      </w:pPr>
      <w:r w:rsidRPr="006F77F0">
        <w:rPr>
          <w:sz w:val="20"/>
          <w:szCs w:val="20"/>
        </w:rPr>
        <w:t xml:space="preserve">Hoelter, J.W., “The Analysis of Covariance Structures: Goodness-of-Fit Indices”, </w:t>
      </w:r>
      <w:r w:rsidRPr="006F77F0">
        <w:rPr>
          <w:i/>
          <w:sz w:val="20"/>
          <w:szCs w:val="20"/>
        </w:rPr>
        <w:t xml:space="preserve">Sociological Methods and Research </w:t>
      </w:r>
      <w:r w:rsidRPr="006F77F0">
        <w:rPr>
          <w:sz w:val="20"/>
          <w:szCs w:val="20"/>
        </w:rPr>
        <w:t>11, 1983: 325-344</w:t>
      </w:r>
    </w:p>
    <w:p w14:paraId="7B9FA942" w14:textId="77777777" w:rsidR="006F77F0" w:rsidRPr="006F77F0" w:rsidRDefault="006F77F0" w:rsidP="00BD5C8D">
      <w:pPr>
        <w:pStyle w:val="BodyText"/>
        <w:ind w:left="567" w:right="694" w:hanging="567"/>
        <w:jc w:val="both"/>
        <w:rPr>
          <w:rFonts w:ascii="Palatino Linotype" w:hAnsi="Palatino Linotype"/>
          <w:sz w:val="20"/>
          <w:szCs w:val="20"/>
        </w:rPr>
      </w:pPr>
      <w:r w:rsidRPr="006F77F0">
        <w:rPr>
          <w:rFonts w:ascii="Palatino Linotype" w:hAnsi="Palatino Linotype"/>
          <w:sz w:val="20"/>
          <w:szCs w:val="20"/>
        </w:rPr>
        <w:t>Hsu, Joanne W., “Aging and Strategic Learning: The Impact of Spousal Incentives on Financial Literacy.” Indiana State University Networks Financial Institute Working Paper 2011-WP-06.</w:t>
      </w:r>
    </w:p>
    <w:p w14:paraId="372D3FAB"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Hung, Angela A., Parker, Andrew M., Yoong, Joanne , “Defining and measuring financial literacy”, di akses tanggal 20 Mei 2019 dari https://</w:t>
      </w:r>
      <w:hyperlink r:id="rId59">
        <w:r w:rsidRPr="006F77F0">
          <w:rPr>
            <w:rFonts w:ascii="Palatino Linotype" w:hAnsi="Palatino Linotype"/>
            <w:sz w:val="20"/>
            <w:szCs w:val="20"/>
          </w:rPr>
          <w:t>www.rand.org/content/dam/rand/pubs/working_papers/2009/RAN</w:t>
        </w:r>
      </w:hyperlink>
      <w:r w:rsidRPr="006F77F0">
        <w:rPr>
          <w:rFonts w:ascii="Palatino Linotype" w:hAnsi="Palatino Linotype"/>
          <w:sz w:val="20"/>
          <w:szCs w:val="20"/>
        </w:rPr>
        <w:t xml:space="preserve"> D_WR708.pdf</w:t>
      </w:r>
    </w:p>
    <w:p w14:paraId="5DF042E2" w14:textId="77777777" w:rsidR="006F77F0" w:rsidRPr="006F77F0" w:rsidRDefault="006F77F0" w:rsidP="00BD5C8D">
      <w:pPr>
        <w:spacing w:line="240" w:lineRule="auto"/>
        <w:ind w:left="567" w:right="83" w:hanging="567"/>
        <w:jc w:val="both"/>
        <w:rPr>
          <w:sz w:val="20"/>
          <w:szCs w:val="20"/>
        </w:rPr>
      </w:pPr>
      <w:r w:rsidRPr="006F77F0">
        <w:rPr>
          <w:sz w:val="20"/>
          <w:szCs w:val="20"/>
        </w:rPr>
        <w:t xml:space="preserve">Huston, Sandra J., “Measuring Financial Literacy”, </w:t>
      </w:r>
      <w:r w:rsidRPr="006F77F0">
        <w:rPr>
          <w:i/>
          <w:sz w:val="20"/>
          <w:szCs w:val="20"/>
        </w:rPr>
        <w:t>The Journal of Consumer Affairs</w:t>
      </w:r>
      <w:r w:rsidRPr="006F77F0">
        <w:rPr>
          <w:sz w:val="20"/>
          <w:szCs w:val="20"/>
        </w:rPr>
        <w:t>, Vol. 44, No. 2, 2010 p.296 - 316</w:t>
      </w:r>
    </w:p>
    <w:p w14:paraId="6542C80B" w14:textId="77777777" w:rsidR="006F77F0" w:rsidRPr="006F77F0" w:rsidRDefault="006F77F0" w:rsidP="00BD5C8D">
      <w:pPr>
        <w:spacing w:after="0" w:line="240" w:lineRule="auto"/>
        <w:ind w:left="567" w:right="83" w:hanging="567"/>
        <w:jc w:val="both"/>
        <w:rPr>
          <w:sz w:val="20"/>
          <w:szCs w:val="20"/>
        </w:rPr>
      </w:pPr>
      <w:r w:rsidRPr="006F77F0">
        <w:rPr>
          <w:sz w:val="20"/>
          <w:szCs w:val="20"/>
        </w:rPr>
        <w:t xml:space="preserve">I,Bala K Etikan “Sampling and Sampling Methods”. </w:t>
      </w:r>
      <w:r w:rsidRPr="006F77F0">
        <w:rPr>
          <w:i/>
          <w:sz w:val="20"/>
          <w:szCs w:val="20"/>
        </w:rPr>
        <w:t xml:space="preserve">Biom Biostat Int </w:t>
      </w:r>
      <w:r w:rsidRPr="006F77F0">
        <w:rPr>
          <w:sz w:val="20"/>
          <w:szCs w:val="20"/>
        </w:rPr>
        <w:t>J 5(6): (2017) 00149. DOI: 10.15406/bbij.2017.05.00149</w:t>
      </w:r>
    </w:p>
    <w:p w14:paraId="1F8435D8"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Ideaimaji.com, “Klasifikasi Generasi: Beberapa Hal yang Seringkali Tidak Dipahami (Bagian 2)” diakses pada 15 Juni 2020 dari </w:t>
      </w:r>
      <w:hyperlink r:id="rId60">
        <w:r w:rsidRPr="006F77F0">
          <w:rPr>
            <w:rFonts w:ascii="Palatino Linotype" w:hAnsi="Palatino Linotype"/>
            <w:color w:val="0000FF"/>
            <w:sz w:val="20"/>
            <w:szCs w:val="20"/>
            <w:u w:val="single" w:color="0000FF"/>
          </w:rPr>
          <w:t>https://www.ideaimaji.com/blog/klasifikasi-generasi-beberapa-hal-yang-</w:t>
        </w:r>
      </w:hyperlink>
      <w:r w:rsidRPr="006F77F0">
        <w:rPr>
          <w:rFonts w:ascii="Palatino Linotype" w:hAnsi="Palatino Linotype"/>
          <w:color w:val="0000FF"/>
          <w:sz w:val="20"/>
          <w:szCs w:val="20"/>
        </w:rPr>
        <w:t xml:space="preserve"> </w:t>
      </w:r>
      <w:hyperlink r:id="rId61">
        <w:r w:rsidRPr="006F77F0">
          <w:rPr>
            <w:rFonts w:ascii="Palatino Linotype" w:hAnsi="Palatino Linotype"/>
            <w:color w:val="0000FF"/>
            <w:sz w:val="20"/>
            <w:szCs w:val="20"/>
            <w:u w:val="single" w:color="0000FF"/>
          </w:rPr>
          <w:t>seringkali-tidak-dipahami-bagian-2/</w:t>
        </w:r>
      </w:hyperlink>
    </w:p>
    <w:p w14:paraId="2E126920" w14:textId="77777777" w:rsidR="006F77F0" w:rsidRPr="006F77F0" w:rsidRDefault="006F77F0" w:rsidP="00BD5C8D">
      <w:pPr>
        <w:tabs>
          <w:tab w:val="left" w:pos="7797"/>
        </w:tabs>
        <w:spacing w:after="0" w:line="240" w:lineRule="auto"/>
        <w:ind w:left="567" w:hanging="567"/>
        <w:jc w:val="both"/>
        <w:rPr>
          <w:i/>
          <w:sz w:val="20"/>
          <w:szCs w:val="20"/>
        </w:rPr>
      </w:pPr>
      <w:r w:rsidRPr="006F77F0">
        <w:rPr>
          <w:sz w:val="20"/>
          <w:szCs w:val="20"/>
        </w:rPr>
        <w:t>Ilyas, S.,</w:t>
      </w:r>
      <w:r w:rsidRPr="006F77F0">
        <w:rPr>
          <w:i/>
          <w:sz w:val="20"/>
          <w:szCs w:val="20"/>
        </w:rPr>
        <w:t>Dimensions of Muslim religiosity: Measurement considerations.</w:t>
      </w:r>
    </w:p>
    <w:p w14:paraId="1357B94F" w14:textId="77777777" w:rsidR="006F77F0" w:rsidRPr="006F77F0" w:rsidRDefault="006F77F0" w:rsidP="00BD5C8D">
      <w:pPr>
        <w:pStyle w:val="BodyText"/>
        <w:tabs>
          <w:tab w:val="left" w:pos="7797"/>
        </w:tabs>
        <w:ind w:left="567" w:hanging="567"/>
        <w:jc w:val="both"/>
        <w:rPr>
          <w:rFonts w:ascii="Palatino Linotype" w:hAnsi="Palatino Linotype"/>
          <w:sz w:val="20"/>
          <w:szCs w:val="20"/>
        </w:rPr>
      </w:pPr>
      <w:r w:rsidRPr="006F77F0">
        <w:rPr>
          <w:rFonts w:ascii="Palatino Linotype" w:hAnsi="Palatino Linotype"/>
          <w:i/>
          <w:sz w:val="20"/>
          <w:szCs w:val="20"/>
        </w:rPr>
        <w:t>Islamabad</w:t>
      </w:r>
      <w:r w:rsidRPr="006F77F0">
        <w:rPr>
          <w:rFonts w:ascii="Palatino Linotype" w:hAnsi="Palatino Linotype"/>
          <w:sz w:val="20"/>
          <w:szCs w:val="20"/>
        </w:rPr>
        <w:t>, (Pakistan: International Institute of Islamic Thought, 1992)</w:t>
      </w:r>
    </w:p>
    <w:p w14:paraId="276CC685"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Investopedia, “Financial Literacy”, di akses pada tanggal 29 April 2019 dari https://</w:t>
      </w:r>
      <w:hyperlink r:id="rId62">
        <w:r w:rsidRPr="006F77F0">
          <w:rPr>
            <w:rFonts w:ascii="Palatino Linotype" w:hAnsi="Palatino Linotype"/>
            <w:sz w:val="20"/>
            <w:szCs w:val="20"/>
          </w:rPr>
          <w:t>www.investopedia.com/terms/f/financial-literacy.asp</w:t>
        </w:r>
      </w:hyperlink>
    </w:p>
    <w:p w14:paraId="1308A659"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 xml:space="preserve">Ireland, J.J. (2018), "Just how loyal are Islamic banking customers?", International Journal of Bank Marketing, Vol. 36 No. 3, pp. 410-422. </w:t>
      </w:r>
      <w:hyperlink r:id="rId63">
        <w:r w:rsidRPr="006F77F0">
          <w:rPr>
            <w:rFonts w:ascii="Palatino Linotype" w:hAnsi="Palatino Linotype"/>
            <w:sz w:val="20"/>
            <w:szCs w:val="20"/>
            <w:u w:val="single"/>
          </w:rPr>
          <w:t>https://doi.org/10.1108/IJBM-09-2016-0138</w:t>
        </w:r>
      </w:hyperlink>
    </w:p>
    <w:p w14:paraId="4DE2697E"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 xml:space="preserve">Islamic Finance Country Index (IFCI),“Islamic Finance Country Index Repor 2017”, laporan di akses pada tanggal 20 Maret 2019 dari </w:t>
      </w:r>
      <w:hyperlink r:id="rId64" w:anchor="page%3D4%26zoom%3Dauto%2C-">
        <w:r w:rsidRPr="006F77F0">
          <w:rPr>
            <w:rFonts w:ascii="Palatino Linotype" w:hAnsi="Palatino Linotype"/>
            <w:sz w:val="20"/>
            <w:szCs w:val="20"/>
          </w:rPr>
          <w:t>http://www.gifr.net/publications/gifr2017/ifci.pdf#page=4&amp;zoom=auto,-</w:t>
        </w:r>
      </w:hyperlink>
      <w:r w:rsidRPr="006F77F0">
        <w:rPr>
          <w:rFonts w:ascii="Palatino Linotype" w:hAnsi="Palatino Linotype"/>
          <w:sz w:val="20"/>
          <w:szCs w:val="20"/>
        </w:rPr>
        <w:t xml:space="preserve"> 107,449 hal.48</w:t>
      </w:r>
    </w:p>
    <w:p w14:paraId="01F5D35B"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Jahja, Adi Susilo Jahja, “Konsep, Dimensi, Variable, Indikator dan Pengukuran”, artikel diakses pada 12 Desember 2018 dari, https://dosen.perbanas.id/konsep-dimensi-variable-indikator-</w:t>
      </w:r>
      <w:r w:rsidRPr="006F77F0">
        <w:rPr>
          <w:rFonts w:ascii="Palatino Linotype" w:hAnsi="Palatino Linotype"/>
          <w:sz w:val="20"/>
          <w:szCs w:val="20"/>
        </w:rPr>
        <w:lastRenderedPageBreak/>
        <w:t>pengukuran.</w:t>
      </w:r>
    </w:p>
    <w:p w14:paraId="4EB9EF99" w14:textId="77777777" w:rsidR="006F77F0" w:rsidRPr="006F77F0" w:rsidRDefault="006F77F0" w:rsidP="00BD5C8D">
      <w:pPr>
        <w:tabs>
          <w:tab w:val="left" w:pos="7797"/>
        </w:tabs>
        <w:spacing w:after="0" w:line="240" w:lineRule="auto"/>
        <w:ind w:left="567" w:hanging="567"/>
        <w:jc w:val="both"/>
        <w:rPr>
          <w:sz w:val="20"/>
          <w:szCs w:val="20"/>
        </w:rPr>
      </w:pPr>
      <w:r w:rsidRPr="006F77F0">
        <w:rPr>
          <w:sz w:val="20"/>
          <w:szCs w:val="20"/>
        </w:rPr>
        <w:t xml:space="preserve">Jalaludin, </w:t>
      </w:r>
      <w:r w:rsidRPr="006F77F0">
        <w:rPr>
          <w:i/>
          <w:sz w:val="20"/>
          <w:szCs w:val="20"/>
        </w:rPr>
        <w:t>Psikologi Agama</w:t>
      </w:r>
      <w:r w:rsidRPr="006F77F0">
        <w:rPr>
          <w:sz w:val="20"/>
          <w:szCs w:val="20"/>
        </w:rPr>
        <w:t>, (Jakarta : Grafindo Persada, 2007)</w:t>
      </w:r>
    </w:p>
    <w:p w14:paraId="4E299A7F"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 xml:space="preserve">Jappelli, Tulio &amp; Padula, Mario,2011. "Investment in Financial Literacy and Saving Decisions," CSEF Working Papers 272, Centre for Studies in Economics and Finance (CSEF), University of Naples, Italy, artikel diakses tanggal 2 Juli 2019 dari </w:t>
      </w:r>
      <w:hyperlink r:id="rId65">
        <w:r w:rsidRPr="006F77F0">
          <w:rPr>
            <w:rFonts w:ascii="Palatino Linotype" w:hAnsi="Palatino Linotype"/>
            <w:color w:val="0000FF"/>
            <w:sz w:val="20"/>
            <w:szCs w:val="20"/>
            <w:u w:val="single" w:color="0000FF"/>
          </w:rPr>
          <w:t>https://ideas.repec.org/p/sef/csefwp/272.html</w:t>
        </w:r>
      </w:hyperlink>
    </w:p>
    <w:p w14:paraId="2D18E9C8" w14:textId="77777777" w:rsidR="006F77F0" w:rsidRPr="006F77F0" w:rsidRDefault="006F77F0" w:rsidP="00BD5C8D">
      <w:pPr>
        <w:spacing w:line="240" w:lineRule="auto"/>
        <w:ind w:left="567" w:right="225" w:hanging="567"/>
        <w:rPr>
          <w:sz w:val="20"/>
          <w:szCs w:val="20"/>
        </w:rPr>
      </w:pPr>
      <w:r w:rsidRPr="006F77F0">
        <w:rPr>
          <w:sz w:val="20"/>
          <w:szCs w:val="20"/>
        </w:rPr>
        <w:t xml:space="preserve">Jayani, Dwi Hadya, “Berapa Asset Bank Syariah dan Konvensional ?” diakses pada 2 Juni 2020 dari </w:t>
      </w:r>
      <w:hyperlink r:id="rId66">
        <w:r w:rsidRPr="006F77F0">
          <w:rPr>
            <w:sz w:val="20"/>
            <w:szCs w:val="20"/>
            <w:u w:val="single"/>
          </w:rPr>
          <w:t>https:/0/databoks.katadata.co.id/datapublish/2019/09/20/berapa-</w:t>
        </w:r>
      </w:hyperlink>
      <w:r w:rsidRPr="006F77F0">
        <w:rPr>
          <w:sz w:val="20"/>
          <w:szCs w:val="20"/>
        </w:rPr>
        <w:t xml:space="preserve"> </w:t>
      </w:r>
      <w:hyperlink r:id="rId67">
        <w:r w:rsidRPr="006F77F0">
          <w:rPr>
            <w:sz w:val="20"/>
            <w:szCs w:val="20"/>
            <w:u w:val="single"/>
          </w:rPr>
          <w:t>aset-perbankan-syariah-dan-konvensional#</w:t>
        </w:r>
      </w:hyperlink>
    </w:p>
    <w:p w14:paraId="7662EC58"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 xml:space="preserve">Johan, Zaimy Johana and Putit, Lennora, “Conceptualizing the Influences of Knowledge and Religiosity on Islamic Credit Card Compliance”, </w:t>
      </w:r>
      <w:r w:rsidRPr="006F77F0">
        <w:rPr>
          <w:rFonts w:ascii="Palatino Linotype" w:hAnsi="Palatino Linotype"/>
          <w:i/>
          <w:sz w:val="20"/>
          <w:szCs w:val="20"/>
        </w:rPr>
        <w:t xml:space="preserve">Procedia Economics and Finance </w:t>
      </w:r>
      <w:r w:rsidRPr="006F77F0">
        <w:rPr>
          <w:rFonts w:ascii="Palatino Linotype" w:hAnsi="Palatino Linotype"/>
          <w:sz w:val="20"/>
          <w:szCs w:val="20"/>
        </w:rPr>
        <w:t>37 ( 2016 ) 480 – 487</w:t>
      </w:r>
    </w:p>
    <w:p w14:paraId="4C11DA7D"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 xml:space="preserve">John E. Fetzer Institute (1999), “Multidimensional Measurement of Religiousness/Spirituality for Use in Health Research: A Report of the Fetzer Institute/National Institute on Aging Working Group”, di akses tanggal 16 Juni 2019 dari </w:t>
      </w:r>
      <w:hyperlink r:id="rId68">
        <w:r w:rsidRPr="006F77F0">
          <w:rPr>
            <w:rFonts w:ascii="Palatino Linotype" w:hAnsi="Palatino Linotype"/>
            <w:sz w:val="20"/>
            <w:szCs w:val="20"/>
          </w:rPr>
          <w:t>http://www.acperesearch.net/Fetzer_Book_extracts.pdf.</w:t>
        </w:r>
      </w:hyperlink>
    </w:p>
    <w:p w14:paraId="63F7C440"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Jöreskog, K.G., “Structural analysis of covariance and correlation matrices”,</w:t>
      </w:r>
    </w:p>
    <w:p w14:paraId="3330B919" w14:textId="77777777" w:rsidR="006F77F0" w:rsidRPr="006F77F0" w:rsidRDefault="006F77F0" w:rsidP="00BD5C8D">
      <w:pPr>
        <w:tabs>
          <w:tab w:val="left" w:pos="7797"/>
        </w:tabs>
        <w:spacing w:line="240" w:lineRule="auto"/>
        <w:ind w:left="567" w:right="83" w:hanging="567"/>
        <w:jc w:val="both"/>
        <w:rPr>
          <w:sz w:val="20"/>
          <w:szCs w:val="20"/>
        </w:rPr>
      </w:pPr>
      <w:r w:rsidRPr="006F77F0">
        <w:rPr>
          <w:i/>
          <w:sz w:val="20"/>
          <w:szCs w:val="20"/>
        </w:rPr>
        <w:t>Psychometrika</w:t>
      </w:r>
      <w:r w:rsidRPr="006F77F0">
        <w:rPr>
          <w:sz w:val="20"/>
          <w:szCs w:val="20"/>
        </w:rPr>
        <w:t>, 43, 1978, 443-477</w:t>
      </w:r>
    </w:p>
    <w:p w14:paraId="6F39B27F"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Jump$tart “Coalition for Personal Financial Literacy National standards in K-12 personal finance education". diakses tanggal 19 Juli 2019 dari UR</w:t>
      </w:r>
      <w:hyperlink r:id="rId69">
        <w:r w:rsidRPr="006F77F0">
          <w:rPr>
            <w:rFonts w:ascii="Palatino Linotype" w:hAnsi="Palatino Linotype"/>
            <w:sz w:val="20"/>
            <w:szCs w:val="20"/>
          </w:rPr>
          <w:t>Lhtt</w:t>
        </w:r>
      </w:hyperlink>
      <w:r w:rsidRPr="006F77F0">
        <w:rPr>
          <w:rFonts w:ascii="Palatino Linotype" w:hAnsi="Palatino Linotype"/>
          <w:sz w:val="20"/>
          <w:szCs w:val="20"/>
        </w:rPr>
        <w:t>p</w:t>
      </w:r>
      <w:hyperlink r:id="rId70">
        <w:r w:rsidRPr="006F77F0">
          <w:rPr>
            <w:rFonts w:ascii="Palatino Linotype" w:hAnsi="Palatino Linotype"/>
            <w:sz w:val="20"/>
            <w:szCs w:val="20"/>
          </w:rPr>
          <w:t>://www.jumpstart.org/assets/files/standard_book-ALL.pdf.</w:t>
        </w:r>
      </w:hyperlink>
      <w:r w:rsidRPr="006F77F0">
        <w:rPr>
          <w:rFonts w:ascii="Palatino Linotype" w:hAnsi="Palatino Linotype"/>
          <w:sz w:val="20"/>
          <w:szCs w:val="20"/>
        </w:rPr>
        <w:t xml:space="preserve"> (2007)</w:t>
      </w:r>
    </w:p>
    <w:p w14:paraId="138197BE"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Kaakeh, Abdulkader, “ Behavioral Finance in Islamic Finance, A new approach”, (Disertasi Doktor dari Department of Business, School of Economic and Business, Universitat Autonoma de Barcelona, Spanyol, 2018) h.</w:t>
      </w:r>
    </w:p>
    <w:p w14:paraId="6DA7132F"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Kadoya, Y. and Khan, MS.Rahim, “What determines financial literacy in Japan?”, Journal of Pension Economics and Finance (2020), 19, 353–371 doi:10.1017/S1474747218000379</w:t>
      </w:r>
    </w:p>
    <w:p w14:paraId="3D97F6FF" w14:textId="77777777" w:rsidR="006F77F0" w:rsidRPr="006F77F0" w:rsidRDefault="006F77F0" w:rsidP="00BD5C8D">
      <w:pPr>
        <w:tabs>
          <w:tab w:val="left" w:pos="7797"/>
        </w:tabs>
        <w:spacing w:line="240" w:lineRule="auto"/>
        <w:ind w:left="567" w:right="83" w:hanging="567"/>
        <w:jc w:val="both"/>
        <w:rPr>
          <w:sz w:val="20"/>
          <w:szCs w:val="20"/>
        </w:rPr>
      </w:pPr>
      <w:r w:rsidRPr="006F77F0">
        <w:rPr>
          <w:sz w:val="20"/>
          <w:szCs w:val="20"/>
        </w:rPr>
        <w:t xml:space="preserve">Kalangi, Josep Bintang, </w:t>
      </w:r>
      <w:r w:rsidRPr="006F77F0">
        <w:rPr>
          <w:i/>
          <w:sz w:val="20"/>
          <w:szCs w:val="20"/>
        </w:rPr>
        <w:t>Matematika Ekonomi dan Bisnis</w:t>
      </w:r>
      <w:r w:rsidRPr="006F77F0">
        <w:rPr>
          <w:sz w:val="20"/>
          <w:szCs w:val="20"/>
        </w:rPr>
        <w:t>. (Jakarta : Salemba Empat, 2002)</w:t>
      </w:r>
    </w:p>
    <w:p w14:paraId="09EB7779"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Kamus Besar Bahasa Indonesia Dalam Jaringan (online) di akses tanggal 20 Mei 2019 dari https://kbbi.kemdikbud.go.id/entri/variabel</w:t>
      </w:r>
    </w:p>
    <w:p w14:paraId="2953007A"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 xml:space="preserve">Kementerian Keuangan, “Ketimpangan Dalam Kaca Mata Demografi”, </w:t>
      </w:r>
      <w:r w:rsidRPr="006F77F0">
        <w:rPr>
          <w:rFonts w:ascii="Palatino Linotype" w:hAnsi="Palatino Linotype"/>
          <w:i/>
          <w:sz w:val="20"/>
          <w:szCs w:val="20"/>
        </w:rPr>
        <w:t xml:space="preserve">Media Keuangan </w:t>
      </w:r>
      <w:r w:rsidRPr="006F77F0">
        <w:rPr>
          <w:rFonts w:ascii="Palatino Linotype" w:hAnsi="Palatino Linotype"/>
          <w:sz w:val="20"/>
          <w:szCs w:val="20"/>
        </w:rPr>
        <w:t>Volume XII / No. 119 / Agustus 2017, 15-17</w:t>
      </w:r>
    </w:p>
    <w:p w14:paraId="7045FF8A"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 xml:space="preserve">Kementerian Pendidikan Nasional, Bahan Pelatihan Penguatan Metodologi Pembelajaran Berdasarkan Nilai Nilai Budaya Untuk Membentuk Daya Saing dan Karakter Bangsa, ebook, diakses pada 29 Juni 2020 dari </w:t>
      </w:r>
      <w:hyperlink r:id="rId71">
        <w:r w:rsidRPr="006F77F0">
          <w:rPr>
            <w:rFonts w:ascii="Palatino Linotype" w:hAnsi="Palatino Linotype"/>
            <w:sz w:val="20"/>
            <w:szCs w:val="20"/>
            <w:u w:val="single"/>
          </w:rPr>
          <w:t>https://books.google.co.id/books?id=nvFTeRPZh4MC&amp;pg=PT5&amp;lpg=PT</w:t>
        </w:r>
      </w:hyperlink>
      <w:r w:rsidRPr="006F77F0">
        <w:rPr>
          <w:rFonts w:ascii="Palatino Linotype" w:hAnsi="Palatino Linotype"/>
          <w:sz w:val="20"/>
          <w:szCs w:val="20"/>
        </w:rPr>
        <w:t xml:space="preserve"> </w:t>
      </w:r>
      <w:hyperlink r:id="rId72">
        <w:r w:rsidRPr="006F77F0">
          <w:rPr>
            <w:rFonts w:ascii="Palatino Linotype" w:hAnsi="Palatino Linotype"/>
            <w:sz w:val="20"/>
            <w:szCs w:val="20"/>
            <w:u w:val="single"/>
          </w:rPr>
          <w:t>5&amp;dq</w:t>
        </w:r>
      </w:hyperlink>
      <w:r w:rsidRPr="006F77F0">
        <w:rPr>
          <w:rFonts w:ascii="Palatino Linotype" w:hAnsi="Palatino Linotype"/>
          <w:sz w:val="20"/>
          <w:szCs w:val="20"/>
        </w:rPr>
        <w:t>=</w:t>
      </w:r>
    </w:p>
    <w:p w14:paraId="48694C51"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 xml:space="preserve">Khasinah, Siti, “Hakikat Manusia Menurut Pandangan Islam dan Barat”, </w:t>
      </w:r>
      <w:r w:rsidRPr="006F77F0">
        <w:rPr>
          <w:rFonts w:ascii="Palatino Linotype" w:hAnsi="Palatino Linotype"/>
          <w:i/>
          <w:sz w:val="20"/>
          <w:szCs w:val="20"/>
        </w:rPr>
        <w:t xml:space="preserve">Jurnal Ilmiah Didaktika </w:t>
      </w:r>
      <w:r w:rsidRPr="006F77F0">
        <w:rPr>
          <w:rFonts w:ascii="Palatino Linotype" w:hAnsi="Palatino Linotype"/>
          <w:sz w:val="20"/>
          <w:szCs w:val="20"/>
        </w:rPr>
        <w:t>Februari 2013 VOL. XIII, NO. 2, 296-317</w:t>
      </w:r>
    </w:p>
    <w:p w14:paraId="0AA18A95"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 xml:space="preserve">Kian, Lia, Kontribusi Politik dan Agama dalam Pembangunan Ekonomi, diakses pada 30 Juni 2020 dari </w:t>
      </w:r>
      <w:hyperlink r:id="rId73">
        <w:r w:rsidRPr="006F77F0">
          <w:rPr>
            <w:rFonts w:ascii="Palatino Linotype" w:hAnsi="Palatino Linotype"/>
            <w:sz w:val="20"/>
            <w:szCs w:val="20"/>
            <w:u w:val="single"/>
          </w:rPr>
          <w:t>https://www.researchgate.net/publication/321197450</w:t>
        </w:r>
      </w:hyperlink>
    </w:p>
    <w:p w14:paraId="724E30B8"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 xml:space="preserve">Kim, J., “Financial knowledge and subjective and objective financial well- being”. Consumer Interests Annual, 47, 1–3. diakses tanggal19 Juli 2019 dari </w:t>
      </w:r>
      <w:hyperlink r:id="rId74">
        <w:r w:rsidRPr="006F77F0">
          <w:rPr>
            <w:rFonts w:ascii="Palatino Linotype" w:hAnsi="Palatino Linotype"/>
            <w:sz w:val="20"/>
            <w:szCs w:val="20"/>
          </w:rPr>
          <w:t xml:space="preserve">http://www.consumerinterests.org/files/public/Kim </w:t>
        </w:r>
      </w:hyperlink>
      <w:r w:rsidRPr="006F77F0">
        <w:rPr>
          <w:rFonts w:ascii="Palatino Linotype" w:hAnsi="Palatino Linotype"/>
          <w:sz w:val="20"/>
          <w:szCs w:val="20"/>
        </w:rPr>
        <w:t>– Financialknowledge (2001)</w:t>
      </w:r>
    </w:p>
    <w:p w14:paraId="3CB004B2" w14:textId="77777777" w:rsidR="006F77F0" w:rsidRPr="006F77F0" w:rsidRDefault="006F77F0" w:rsidP="002A0CC6">
      <w:pPr>
        <w:tabs>
          <w:tab w:val="left" w:pos="7797"/>
        </w:tabs>
        <w:spacing w:after="0" w:line="240" w:lineRule="auto"/>
        <w:ind w:left="567" w:right="83" w:hanging="567"/>
        <w:jc w:val="both"/>
        <w:rPr>
          <w:sz w:val="20"/>
          <w:szCs w:val="20"/>
        </w:rPr>
      </w:pPr>
      <w:r w:rsidRPr="006F77F0">
        <w:rPr>
          <w:sz w:val="20"/>
          <w:szCs w:val="20"/>
        </w:rPr>
        <w:t xml:space="preserve">Kim, K.A. &amp; Nofsinger, J.R.,“Behavioral finance in Asia”, </w:t>
      </w:r>
      <w:r w:rsidRPr="006F77F0">
        <w:rPr>
          <w:i/>
          <w:sz w:val="20"/>
          <w:szCs w:val="20"/>
        </w:rPr>
        <w:t>Pacific-Basin Finance Journal,</w:t>
      </w:r>
      <w:r w:rsidRPr="006F77F0">
        <w:rPr>
          <w:sz w:val="20"/>
          <w:szCs w:val="20"/>
        </w:rPr>
        <w:t>16(1), 2008, p.1-7.</w:t>
      </w:r>
    </w:p>
    <w:p w14:paraId="6A4AC6C2" w14:textId="77777777" w:rsidR="006F77F0" w:rsidRPr="006F77F0" w:rsidRDefault="006F77F0" w:rsidP="002A0CC6">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Kontan, “ Indonesia ke Posisi Teratas Pasar Keuangan Syariah Global, Menteri Bambang Terima Penghargaan Global Islamic Finance Rep”, diakses tanggal 5 November 2019 dari https://pressrelease.kontan.co.id/release/indonesia-ke-posisi-teratas-pasar- keuangan-syariah-global-menteri-bambang-terima-penghargaan-global- islamic-finance-report-2019</w:t>
      </w:r>
    </w:p>
    <w:p w14:paraId="51B7F92F"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 xml:space="preserve">Krauss, S. E., Hamzah, A., dan Idris, F. 2007. “Adaptation of Muslim Religiosity Scale for Use with Four Different Faith Commnunities in Malaysia”. </w:t>
      </w:r>
      <w:r w:rsidRPr="006F77F0">
        <w:rPr>
          <w:rFonts w:ascii="Palatino Linotype" w:hAnsi="Palatino Linotype"/>
          <w:i/>
          <w:sz w:val="20"/>
          <w:szCs w:val="20"/>
        </w:rPr>
        <w:t>Review of Religious Research</w:t>
      </w:r>
      <w:r w:rsidRPr="006F77F0">
        <w:rPr>
          <w:rFonts w:ascii="Palatino Linotype" w:hAnsi="Palatino Linotype"/>
          <w:sz w:val="20"/>
          <w:szCs w:val="20"/>
        </w:rPr>
        <w:t>, Vol.49 No.2: 147-164</w:t>
      </w:r>
    </w:p>
    <w:p w14:paraId="19DF71D1"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Kristalina, Prima, “Berikut r Tabel Statistika 200 Responden”, artikel diakses pada 20 Maret 2020 dari https://</w:t>
      </w:r>
      <w:hyperlink r:id="rId75">
        <w:r w:rsidRPr="006F77F0">
          <w:rPr>
            <w:rFonts w:ascii="Palatino Linotype" w:hAnsi="Palatino Linotype"/>
            <w:sz w:val="20"/>
            <w:szCs w:val="20"/>
          </w:rPr>
          <w:t>www.advernesia.com/blog/spss/r-tabel-</w:t>
        </w:r>
      </w:hyperlink>
      <w:r w:rsidRPr="006F77F0">
        <w:rPr>
          <w:rFonts w:ascii="Palatino Linotype" w:hAnsi="Palatino Linotype"/>
          <w:sz w:val="20"/>
          <w:szCs w:val="20"/>
        </w:rPr>
        <w:t xml:space="preserve"> statistika-200-responden/ “Berikut r Tabel ”</w:t>
      </w:r>
    </w:p>
    <w:p w14:paraId="2C1E2E6D"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https://</w:t>
      </w:r>
      <w:hyperlink r:id="rId76">
        <w:r w:rsidRPr="006F77F0">
          <w:rPr>
            <w:rFonts w:ascii="Palatino Linotype" w:hAnsi="Palatino Linotype"/>
            <w:sz w:val="20"/>
            <w:szCs w:val="20"/>
          </w:rPr>
          <w:t>www.advernesia.com/blog/spss/r-tabel-statistika-200-responden/</w:t>
        </w:r>
      </w:hyperlink>
      <w:r w:rsidRPr="006F77F0">
        <w:rPr>
          <w:rFonts w:ascii="Palatino Linotype" w:hAnsi="Palatino Linotype"/>
          <w:sz w:val="20"/>
          <w:szCs w:val="20"/>
        </w:rPr>
        <w:t xml:space="preserve"> Kumedi Ja'far, A. “Peranan Hukum Islam Dalam Pembangunan Ekonomi Di</w:t>
      </w:r>
    </w:p>
    <w:p w14:paraId="1CE7DAB9"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Indonesia”, artikel diakses 3 Februari 2019 dari https://media.neliti.com/media/publications/177841-ID-peranan-hukum- islam-dalam-pembangunan-ek.pdf</w:t>
      </w:r>
    </w:p>
    <w:p w14:paraId="05BEBDDB"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 xml:space="preserve">Kunt, Asli Demirguc, Klapper, Leora and Randall, Douglas, Measuring Use of and Demand for Formal Financial Services among Muslim Adults, diakses pada 20 Juni 2020 dari </w:t>
      </w:r>
      <w:hyperlink r:id="rId77">
        <w:r w:rsidRPr="006F77F0">
          <w:rPr>
            <w:rFonts w:ascii="Palatino Linotype" w:hAnsi="Palatino Linotype"/>
            <w:sz w:val="20"/>
            <w:szCs w:val="20"/>
            <w:u w:val="single"/>
          </w:rPr>
          <w:t>http://documents1.worldbank.org/curated/en/611351468337493348/pdf/</w:t>
        </w:r>
      </w:hyperlink>
      <w:r w:rsidRPr="006F77F0">
        <w:rPr>
          <w:rFonts w:ascii="Palatino Linotype" w:hAnsi="Palatino Linotype"/>
          <w:sz w:val="20"/>
          <w:szCs w:val="20"/>
        </w:rPr>
        <w:t xml:space="preserve"> </w:t>
      </w:r>
      <w:hyperlink r:id="rId78">
        <w:r w:rsidRPr="006F77F0">
          <w:rPr>
            <w:rFonts w:ascii="Palatino Linotype" w:hAnsi="Palatino Linotype"/>
            <w:sz w:val="20"/>
            <w:szCs w:val="20"/>
            <w:u w:val="single"/>
          </w:rPr>
          <w:t>WPS6642.pdf</w:t>
        </w:r>
      </w:hyperlink>
    </w:p>
    <w:p w14:paraId="01863B73"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Kusumadewi, Rita, Yusuf, H. Ayus Ahmad, dan Wartoyo, Literasi Keuangan Syariah di Kalangan Pondok Pesantren (CV.Elsi Pro: Cirebon, 2019, e- book)</w:t>
      </w:r>
    </w:p>
    <w:p w14:paraId="15A369CC"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 xml:space="preserve">LaBarbera, A. and Gurhan, Z., “The Role of Materialism, Religiosity and Demographics in Subjective Well-Being”. </w:t>
      </w:r>
      <w:r w:rsidRPr="006F77F0">
        <w:rPr>
          <w:rFonts w:ascii="Palatino Linotype" w:hAnsi="Palatino Linotype"/>
          <w:i/>
          <w:sz w:val="20"/>
          <w:szCs w:val="20"/>
        </w:rPr>
        <w:t xml:space="preserve">Psychology &amp; Marketing </w:t>
      </w:r>
      <w:r w:rsidRPr="006F77F0">
        <w:rPr>
          <w:rFonts w:ascii="Palatino Linotype" w:hAnsi="Palatino Linotype"/>
          <w:sz w:val="20"/>
          <w:szCs w:val="20"/>
        </w:rPr>
        <w:t>14 (1), 1997: 71-97</w:t>
      </w:r>
    </w:p>
    <w:p w14:paraId="391E615F" w14:textId="686DEC8B"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lastRenderedPageBreak/>
        <w:t>Lajuni, Nelson, Bujang, Imbarine, Karia, Abd. Aziz dan Yakob, Yusman, “Religiosity, Financial Knowledge, and Financial Behavior Influence o</w:t>
      </w:r>
      <w:r w:rsidR="002A0CC6">
        <w:rPr>
          <w:rFonts w:ascii="Palatino Linotype" w:hAnsi="Palatino Linotype"/>
          <w:sz w:val="20"/>
          <w:szCs w:val="20"/>
        </w:rPr>
        <w:t>n Personal Financial Distress”,</w:t>
      </w:r>
      <w:r w:rsidRPr="006F77F0">
        <w:rPr>
          <w:rFonts w:ascii="Palatino Linotype" w:hAnsi="Palatino Linotype"/>
          <w:i/>
          <w:sz w:val="20"/>
          <w:szCs w:val="20"/>
        </w:rPr>
        <w:t>Jurnal Manajemen dan Kewirausahaan</w:t>
      </w:r>
      <w:r w:rsidR="002A0CC6">
        <w:rPr>
          <w:rFonts w:ascii="Palatino Linotype" w:hAnsi="Palatino Linotype"/>
          <w:sz w:val="20"/>
          <w:szCs w:val="20"/>
        </w:rPr>
        <w:t>, Vol.20, No.2,</w:t>
      </w:r>
      <w:r w:rsidRPr="006F77F0">
        <w:rPr>
          <w:rFonts w:ascii="Palatino Linotype" w:hAnsi="Palatino Linotype"/>
          <w:sz w:val="20"/>
          <w:szCs w:val="20"/>
        </w:rPr>
        <w:t>September 2018: 92–</w:t>
      </w:r>
      <w:r w:rsidR="002A0CC6">
        <w:rPr>
          <w:rFonts w:ascii="Palatino Linotype" w:hAnsi="Palatino Linotype"/>
          <w:sz w:val="20"/>
          <w:szCs w:val="20"/>
        </w:rPr>
        <w:t>9</w:t>
      </w:r>
      <w:r w:rsidRPr="006F77F0">
        <w:rPr>
          <w:rFonts w:ascii="Palatino Linotype" w:hAnsi="Palatino Linotype"/>
          <w:sz w:val="20"/>
          <w:szCs w:val="20"/>
        </w:rPr>
        <w:t>8</w:t>
      </w:r>
    </w:p>
    <w:p w14:paraId="1D355649" w14:textId="76D9172B" w:rsidR="006F77F0" w:rsidRPr="006F77F0" w:rsidRDefault="006F77F0" w:rsidP="00BD5C8D">
      <w:pPr>
        <w:tabs>
          <w:tab w:val="left" w:pos="7797"/>
        </w:tabs>
        <w:spacing w:line="240" w:lineRule="auto"/>
        <w:ind w:left="567" w:right="83" w:hanging="567"/>
        <w:jc w:val="both"/>
        <w:rPr>
          <w:sz w:val="20"/>
          <w:szCs w:val="20"/>
        </w:rPr>
      </w:pPr>
      <w:r w:rsidRPr="006F77F0">
        <w:rPr>
          <w:sz w:val="20"/>
          <w:szCs w:val="20"/>
        </w:rPr>
        <w:t xml:space="preserve">Lessler, J.T., and Kalsbeek, W.D., </w:t>
      </w:r>
      <w:r w:rsidRPr="006F77F0">
        <w:rPr>
          <w:i/>
          <w:sz w:val="20"/>
          <w:szCs w:val="20"/>
        </w:rPr>
        <w:t>Nonsampling Error in Surveys</w:t>
      </w:r>
      <w:r w:rsidRPr="006F77F0">
        <w:rPr>
          <w:sz w:val="20"/>
          <w:szCs w:val="20"/>
        </w:rPr>
        <w:t>, (New York</w:t>
      </w:r>
      <w:r w:rsidR="00BD5C8D">
        <w:rPr>
          <w:sz w:val="20"/>
          <w:szCs w:val="20"/>
          <w:lang w:val="en-US"/>
        </w:rPr>
        <w:t xml:space="preserve"> </w:t>
      </w:r>
      <w:r w:rsidRPr="006F77F0">
        <w:rPr>
          <w:sz w:val="20"/>
          <w:szCs w:val="20"/>
        </w:rPr>
        <w:t>:Wiley, 1992)</w:t>
      </w:r>
    </w:p>
    <w:p w14:paraId="223BE5BE"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 xml:space="preserve">Likert, Rensis, “A Technique for The Measurement of Attitudes”, Arcvhives of Psychology, RS.Woodworth, Editor, No.140, hal 26.diakses pada 20 Maret 2020 dari </w:t>
      </w:r>
      <w:hyperlink r:id="rId79">
        <w:r w:rsidRPr="006F77F0">
          <w:rPr>
            <w:rFonts w:ascii="Palatino Linotype" w:hAnsi="Palatino Linotype"/>
            <w:color w:val="0000FF"/>
            <w:sz w:val="20"/>
            <w:szCs w:val="20"/>
            <w:u w:val="single" w:color="0000FF"/>
          </w:rPr>
          <w:t>https://legacy.voteview.com/pdf/Likert_1932.pdf</w:t>
        </w:r>
      </w:hyperlink>
    </w:p>
    <w:p w14:paraId="6EE97ED7" w14:textId="77777777" w:rsidR="006F77F0" w:rsidRPr="006F77F0" w:rsidRDefault="006F77F0" w:rsidP="00BD5C8D">
      <w:pPr>
        <w:tabs>
          <w:tab w:val="left" w:pos="7797"/>
        </w:tabs>
        <w:spacing w:after="0" w:line="240" w:lineRule="auto"/>
        <w:ind w:left="567" w:right="83" w:hanging="567"/>
        <w:jc w:val="both"/>
        <w:rPr>
          <w:sz w:val="20"/>
          <w:szCs w:val="20"/>
        </w:rPr>
      </w:pPr>
      <w:r w:rsidRPr="006F77F0">
        <w:rPr>
          <w:sz w:val="20"/>
          <w:szCs w:val="20"/>
        </w:rPr>
        <w:t xml:space="preserve">Lindridge, A. “Religiosity and the construction of a cultural-consumption identity”. </w:t>
      </w:r>
      <w:r w:rsidRPr="006F77F0">
        <w:rPr>
          <w:i/>
          <w:sz w:val="20"/>
          <w:szCs w:val="20"/>
        </w:rPr>
        <w:t>The Journal of Consumer Marketing</w:t>
      </w:r>
      <w:r w:rsidRPr="006F77F0">
        <w:rPr>
          <w:sz w:val="20"/>
          <w:szCs w:val="20"/>
        </w:rPr>
        <w:t>, 22(2/3), 2005, 142.</w:t>
      </w:r>
    </w:p>
    <w:p w14:paraId="0EB3EFA0" w14:textId="77777777" w:rsidR="006F77F0" w:rsidRPr="006F77F0" w:rsidRDefault="006F77F0" w:rsidP="00BD5C8D">
      <w:pPr>
        <w:pStyle w:val="BodyText"/>
        <w:tabs>
          <w:tab w:val="left" w:pos="7797"/>
        </w:tabs>
        <w:ind w:left="567" w:right="83" w:hanging="567"/>
        <w:jc w:val="both"/>
        <w:rPr>
          <w:rFonts w:ascii="Palatino Linotype" w:hAnsi="Palatino Linotype"/>
          <w:sz w:val="20"/>
          <w:szCs w:val="20"/>
        </w:rPr>
      </w:pPr>
      <w:r w:rsidRPr="006F77F0">
        <w:rPr>
          <w:rFonts w:ascii="Palatino Linotype" w:hAnsi="Palatino Linotype"/>
          <w:sz w:val="20"/>
          <w:szCs w:val="20"/>
        </w:rPr>
        <w:t>Ling, Keong Lee, Ling, Khor May, Pey, Low Sheau dan Hui, Wong Zi, “Awarness of Islamic Banking Products and Services Among Non- Muslim in Malaysia”, diakses tanggal 19 Agustus 2019 dari https://mail.google.com/mail/u/0/#sent?projector=1</w:t>
      </w:r>
    </w:p>
    <w:p w14:paraId="1DF25934"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Lintasterkini.com, “Lembaga Penelitian Asing Sebut Indonesia Negara Kaya tapi Penduduknya Miskin”, diakses pada 30 Juni 2020 dari </w:t>
      </w:r>
      <w:hyperlink r:id="rId80">
        <w:r w:rsidRPr="006F77F0">
          <w:rPr>
            <w:rFonts w:ascii="Palatino Linotype" w:hAnsi="Palatino Linotype"/>
            <w:sz w:val="20"/>
            <w:szCs w:val="20"/>
            <w:u w:val="single"/>
          </w:rPr>
          <w:t>http://lintasterkini.com/15/02/2020/lembaga-penelitian-asing-sebut-</w:t>
        </w:r>
      </w:hyperlink>
      <w:r w:rsidRPr="006F77F0">
        <w:rPr>
          <w:rFonts w:ascii="Palatino Linotype" w:hAnsi="Palatino Linotype"/>
          <w:sz w:val="20"/>
          <w:szCs w:val="20"/>
        </w:rPr>
        <w:t xml:space="preserve"> </w:t>
      </w:r>
      <w:hyperlink r:id="rId81">
        <w:r w:rsidRPr="006F77F0">
          <w:rPr>
            <w:rFonts w:ascii="Palatino Linotype" w:hAnsi="Palatino Linotype"/>
            <w:sz w:val="20"/>
            <w:szCs w:val="20"/>
            <w:u w:val="single"/>
          </w:rPr>
          <w:t>indonesia-negara-kaya-tapi-penduduknya-miskin.html</w:t>
        </w:r>
      </w:hyperlink>
    </w:p>
    <w:p w14:paraId="7554ED4A"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Lipka, Michael and Hackett, Conrad, “Why Muslims are the world</w:t>
      </w:r>
      <w:r w:rsidRPr="006F77F0">
        <w:rPr>
          <w:sz w:val="20"/>
          <w:szCs w:val="20"/>
        </w:rPr>
        <w:t>‟</w:t>
      </w:r>
      <w:r w:rsidRPr="006F77F0">
        <w:rPr>
          <w:rFonts w:ascii="Palatino Linotype" w:hAnsi="Palatino Linotype"/>
          <w:sz w:val="20"/>
          <w:szCs w:val="20"/>
        </w:rPr>
        <w:t>s fastest- growing religious group</w:t>
      </w:r>
      <w:r w:rsidRPr="006F77F0">
        <w:rPr>
          <w:rFonts w:ascii="Palatino Linotype" w:hAnsi="Palatino Linotype" w:cs="Palatino Linotype"/>
          <w:sz w:val="20"/>
          <w:szCs w:val="20"/>
        </w:rPr>
        <w:t>”</w:t>
      </w:r>
      <w:r w:rsidRPr="006F77F0">
        <w:rPr>
          <w:rFonts w:ascii="Palatino Linotype" w:hAnsi="Palatino Linotype"/>
          <w:sz w:val="20"/>
          <w:szCs w:val="20"/>
        </w:rPr>
        <w:t xml:space="preserve"> diakses tanggal 1 Juli 2019 dari </w:t>
      </w:r>
      <w:hyperlink r:id="rId82">
        <w:r w:rsidRPr="006F77F0">
          <w:rPr>
            <w:rFonts w:ascii="Palatino Linotype" w:hAnsi="Palatino Linotype"/>
            <w:color w:val="0000FF"/>
            <w:sz w:val="20"/>
            <w:szCs w:val="20"/>
            <w:u w:val="single" w:color="0000FF"/>
          </w:rPr>
          <w:t>https://www.pewresearch.org/fact-tank/2017/04/06/why-muslims-are-the-</w:t>
        </w:r>
      </w:hyperlink>
      <w:r w:rsidRPr="006F77F0">
        <w:rPr>
          <w:rFonts w:ascii="Palatino Linotype" w:hAnsi="Palatino Linotype"/>
          <w:color w:val="0000FF"/>
          <w:sz w:val="20"/>
          <w:szCs w:val="20"/>
        </w:rPr>
        <w:t xml:space="preserve"> </w:t>
      </w:r>
      <w:hyperlink r:id="rId83">
        <w:r w:rsidRPr="006F77F0">
          <w:rPr>
            <w:rFonts w:ascii="Palatino Linotype" w:hAnsi="Palatino Linotype"/>
            <w:color w:val="0000FF"/>
            <w:sz w:val="20"/>
            <w:szCs w:val="20"/>
            <w:u w:val="single" w:color="0000FF"/>
          </w:rPr>
          <w:t>worlds-fastest-growing-religious-group/</w:t>
        </w:r>
      </w:hyperlink>
    </w:p>
    <w:p w14:paraId="56202213"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Literacy Through “Kencleng” Program in School”, ICIEBP “Sustainability and Socio Economic Growth”, pages 148–157. DOI 10.18502/kss.v3i13.4202</w:t>
      </w:r>
    </w:p>
    <w:p w14:paraId="29C805DA"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Lokadata, “Populasi Penduduk DKI Jakarta berdasarkan agama”, laporan di akses tanggal 12 Februari 2019 dari https://lokadata.beritagar.id/chart/preview/populasi-penduduk-dki-jakarta- berdasarkan-agama-1520252043.</w:t>
      </w:r>
    </w:p>
    <w:p w14:paraId="79953297"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Lomax, Richard G., “Structural Equation Modelling” diakses pada 14 Maret 2020 dari https://</w:t>
      </w:r>
      <w:hyperlink r:id="rId84">
        <w:r w:rsidRPr="006F77F0">
          <w:rPr>
            <w:rFonts w:ascii="Palatino Linotype" w:hAnsi="Palatino Linotype"/>
            <w:sz w:val="20"/>
            <w:szCs w:val="20"/>
          </w:rPr>
          <w:t>www.researchgate.net/publication/279528592</w:t>
        </w:r>
      </w:hyperlink>
    </w:p>
    <w:p w14:paraId="6BC2C61C" w14:textId="23918B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Louviere, Jordan J., Bateman, Hazel, Thorp, Susan, dan Eckert, Christine, “Developing new financial literacy measures to better link financial capability to outcomes”, diakses tangggal 30 Oktober 2019 dari https://financialca</w:t>
      </w:r>
      <w:r w:rsidR="00897E5C">
        <w:rPr>
          <w:rFonts w:ascii="Palatino Linotype" w:hAnsi="Palatino Linotype"/>
          <w:sz w:val="20"/>
          <w:szCs w:val="20"/>
        </w:rPr>
        <w:t>pability.gov.au/files/research</w:t>
      </w:r>
      <w:r w:rsidRPr="006F77F0">
        <w:rPr>
          <w:rFonts w:ascii="Palatino Linotype" w:hAnsi="Palatino Linotype"/>
          <w:sz w:val="20"/>
          <w:szCs w:val="20"/>
        </w:rPr>
        <w:t>developingnewfinancialliteracymeasures-2016.pdf</w:t>
      </w:r>
    </w:p>
    <w:p w14:paraId="2A3718BC" w14:textId="77777777" w:rsidR="006F77F0" w:rsidRPr="006F77F0" w:rsidRDefault="006F77F0" w:rsidP="00897E5C">
      <w:pPr>
        <w:spacing w:after="0" w:line="240" w:lineRule="auto"/>
        <w:ind w:left="567" w:right="83" w:hanging="567"/>
        <w:jc w:val="both"/>
        <w:rPr>
          <w:sz w:val="20"/>
          <w:szCs w:val="20"/>
        </w:rPr>
      </w:pPr>
      <w:r w:rsidRPr="006F77F0">
        <w:rPr>
          <w:sz w:val="20"/>
          <w:szCs w:val="20"/>
        </w:rPr>
        <w:t xml:space="preserve">Lusardi, Annamaria and Mitchell, Olivia S “Financial literacy and retirement planning in the United States”, </w:t>
      </w:r>
      <w:r w:rsidRPr="006F77F0">
        <w:rPr>
          <w:i/>
          <w:sz w:val="20"/>
          <w:szCs w:val="20"/>
        </w:rPr>
        <w:t>Journal of Pension Economics and Finance</w:t>
      </w:r>
      <w:r w:rsidRPr="006F77F0">
        <w:rPr>
          <w:sz w:val="20"/>
          <w:szCs w:val="20"/>
        </w:rPr>
        <w:t>, 10(4), 2011, h.509–525.</w:t>
      </w:r>
    </w:p>
    <w:p w14:paraId="1EBCA1D1" w14:textId="77777777" w:rsidR="006F77F0" w:rsidRPr="006F77F0" w:rsidRDefault="006F77F0" w:rsidP="00897E5C">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Lusardi, Annamaria and Mitchell, Olivia S., “The Economic Importance of </w:t>
      </w:r>
      <w:r w:rsidRPr="006F77F0">
        <w:rPr>
          <w:rFonts w:ascii="Palatino Linotype" w:hAnsi="Palatino Linotype"/>
          <w:sz w:val="20"/>
          <w:szCs w:val="20"/>
        </w:rPr>
        <w:lastRenderedPageBreak/>
        <w:t>Financial Literacy: Theory and Evidence”, Journal Of Economic Literature Vol. 52, No. 1, 2014, p. 5-44</w:t>
      </w:r>
    </w:p>
    <w:p w14:paraId="45988746"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Lusardi, Annamaria and Mitchell, Olivia S., (2014). “The Economic Importance of Financial Literacy: Theory and Evidence”, </w:t>
      </w:r>
      <w:r w:rsidRPr="006F77F0">
        <w:rPr>
          <w:rFonts w:ascii="Palatino Linotype" w:hAnsi="Palatino Linotype"/>
          <w:i/>
          <w:sz w:val="20"/>
          <w:szCs w:val="20"/>
        </w:rPr>
        <w:t>Journal of Economic Literature</w:t>
      </w:r>
      <w:r w:rsidRPr="006F77F0">
        <w:rPr>
          <w:rFonts w:ascii="Palatino Linotype" w:hAnsi="Palatino Linotype"/>
          <w:sz w:val="20"/>
          <w:szCs w:val="20"/>
        </w:rPr>
        <w:t xml:space="preserve">, 52(1), 5-44. </w:t>
      </w:r>
      <w:hyperlink r:id="rId85">
        <w:r w:rsidRPr="006F77F0">
          <w:rPr>
            <w:rFonts w:ascii="Palatino Linotype" w:hAnsi="Palatino Linotype"/>
            <w:sz w:val="20"/>
            <w:szCs w:val="20"/>
          </w:rPr>
          <w:t>http://dx.doi.org/10.1257/jel.52.1.5</w:t>
        </w:r>
      </w:hyperlink>
    </w:p>
    <w:p w14:paraId="078A52B0" w14:textId="77777777" w:rsidR="006F77F0" w:rsidRPr="006F77F0" w:rsidRDefault="006F77F0" w:rsidP="00BD5C8D">
      <w:pPr>
        <w:spacing w:line="240" w:lineRule="auto"/>
        <w:ind w:left="567" w:right="83" w:hanging="567"/>
        <w:jc w:val="both"/>
        <w:rPr>
          <w:sz w:val="20"/>
          <w:szCs w:val="20"/>
        </w:rPr>
      </w:pPr>
      <w:r w:rsidRPr="006F77F0">
        <w:rPr>
          <w:sz w:val="20"/>
          <w:szCs w:val="20"/>
        </w:rPr>
        <w:t xml:space="preserve">Lusardi, Annamaria and Mitchell, Olivia S., “Financial literacy around the world: an overview,” </w:t>
      </w:r>
      <w:r w:rsidRPr="006F77F0">
        <w:rPr>
          <w:i/>
          <w:sz w:val="20"/>
          <w:szCs w:val="20"/>
        </w:rPr>
        <w:t>Journal of pension economics &amp; finance</w:t>
      </w:r>
      <w:r w:rsidRPr="006F77F0">
        <w:rPr>
          <w:sz w:val="20"/>
          <w:szCs w:val="20"/>
        </w:rPr>
        <w:t>, 10(4), 497- 508.</w:t>
      </w:r>
    </w:p>
    <w:p w14:paraId="6092DDA3"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Lusardi, Annamaria, and Tufano, Peter, 2009. “Debt Literacy, Financial Experiences and Overindebtednes” diakses pada 12Mei 2020 dari https://</w:t>
      </w:r>
      <w:hyperlink r:id="rId86">
        <w:r w:rsidRPr="006F77F0">
          <w:rPr>
            <w:rFonts w:ascii="Palatino Linotype" w:hAnsi="Palatino Linotype"/>
            <w:sz w:val="20"/>
            <w:szCs w:val="20"/>
          </w:rPr>
          <w:t>www.researchgate.net/publication/48264008</w:t>
        </w:r>
      </w:hyperlink>
    </w:p>
    <w:p w14:paraId="7D4D9CCA" w14:textId="77777777" w:rsidR="006F77F0" w:rsidRPr="006F77F0" w:rsidRDefault="006F77F0" w:rsidP="00BD5C8D">
      <w:pPr>
        <w:pStyle w:val="BodyText"/>
        <w:spacing w:before="1"/>
        <w:ind w:left="567" w:right="83" w:hanging="567"/>
        <w:jc w:val="both"/>
        <w:rPr>
          <w:rFonts w:ascii="Palatino Linotype" w:hAnsi="Palatino Linotype"/>
          <w:sz w:val="20"/>
          <w:szCs w:val="20"/>
        </w:rPr>
      </w:pPr>
      <w:r w:rsidRPr="006F77F0">
        <w:rPr>
          <w:rFonts w:ascii="Palatino Linotype" w:hAnsi="Palatino Linotype"/>
          <w:sz w:val="20"/>
          <w:szCs w:val="20"/>
        </w:rPr>
        <w:t xml:space="preserve">Lynn, Richard dan Irwing, Paul, “Sex differences in general knowledge, semantic memory and reasoning ability”, </w:t>
      </w:r>
      <w:r w:rsidRPr="006F77F0">
        <w:rPr>
          <w:rFonts w:ascii="Palatino Linotype" w:hAnsi="Palatino Linotype"/>
          <w:i/>
          <w:sz w:val="20"/>
          <w:szCs w:val="20"/>
        </w:rPr>
        <w:t xml:space="preserve">British Journal of Psychology </w:t>
      </w:r>
      <w:r w:rsidRPr="006F77F0">
        <w:rPr>
          <w:rFonts w:ascii="Palatino Linotype" w:hAnsi="Palatino Linotype"/>
          <w:sz w:val="20"/>
          <w:szCs w:val="20"/>
        </w:rPr>
        <w:t>93(Pt 4):545-56 • December 2002 DOI: 10.1348/000712602761381394</w:t>
      </w:r>
    </w:p>
    <w:p w14:paraId="2584E4C6"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Madjid, Nurcholis, “Islam, Kemodernan, dan Keindonesiaan” e-book h.140 – 144 diakses pada 30 Juni 2020 dari </w:t>
      </w:r>
      <w:hyperlink r:id="rId87">
        <w:r w:rsidRPr="006F77F0">
          <w:rPr>
            <w:rFonts w:ascii="Palatino Linotype" w:hAnsi="Palatino Linotype"/>
            <w:color w:val="0000FF"/>
            <w:sz w:val="20"/>
            <w:szCs w:val="20"/>
            <w:u w:val="single" w:color="0000FF"/>
          </w:rPr>
          <w:t>https://books.google.co.id/books?id</w:t>
        </w:r>
      </w:hyperlink>
    </w:p>
    <w:p w14:paraId="76494F47" w14:textId="77777777" w:rsidR="006F77F0" w:rsidRPr="006F77F0" w:rsidRDefault="006F77F0" w:rsidP="00BD5C8D">
      <w:pPr>
        <w:spacing w:line="240" w:lineRule="auto"/>
        <w:ind w:left="567" w:right="83" w:hanging="567"/>
        <w:jc w:val="both"/>
        <w:rPr>
          <w:sz w:val="20"/>
          <w:szCs w:val="20"/>
        </w:rPr>
      </w:pPr>
      <w:r w:rsidRPr="006F77F0">
        <w:rPr>
          <w:sz w:val="20"/>
          <w:szCs w:val="20"/>
        </w:rPr>
        <w:t xml:space="preserve">Malhotra, N.K., </w:t>
      </w:r>
      <w:r w:rsidRPr="006F77F0">
        <w:rPr>
          <w:i/>
          <w:sz w:val="20"/>
          <w:szCs w:val="20"/>
        </w:rPr>
        <w:t>Marketing Research - An Applied Orientation</w:t>
      </w:r>
      <w:r w:rsidRPr="006F77F0">
        <w:rPr>
          <w:sz w:val="20"/>
          <w:szCs w:val="20"/>
        </w:rPr>
        <w:t>. (New Jersay : Prentice Hall International, 1993)</w:t>
      </w:r>
    </w:p>
    <w:p w14:paraId="612B9101" w14:textId="77777777" w:rsidR="006F77F0" w:rsidRPr="006F77F0" w:rsidRDefault="006F77F0" w:rsidP="00BD5C8D">
      <w:pPr>
        <w:spacing w:after="0" w:line="240" w:lineRule="auto"/>
        <w:ind w:left="567" w:right="83" w:hanging="567"/>
        <w:jc w:val="both"/>
        <w:rPr>
          <w:sz w:val="20"/>
          <w:szCs w:val="20"/>
        </w:rPr>
      </w:pPr>
      <w:r w:rsidRPr="006F77F0">
        <w:rPr>
          <w:sz w:val="20"/>
          <w:szCs w:val="20"/>
        </w:rPr>
        <w:t xml:space="preserve">Mandell, Lewis and Klein, Linda Schmid, “The Impact of Financial Literacy Education on Subsequent Financial Behavior”, </w:t>
      </w:r>
      <w:r w:rsidRPr="006F77F0">
        <w:rPr>
          <w:i/>
          <w:sz w:val="20"/>
          <w:szCs w:val="20"/>
        </w:rPr>
        <w:t xml:space="preserve">Journal of Financial Counseling and Planning </w:t>
      </w:r>
      <w:r w:rsidRPr="006F77F0">
        <w:rPr>
          <w:sz w:val="20"/>
          <w:szCs w:val="20"/>
        </w:rPr>
        <w:t>Volume 20, Issue 1, 2009 hal. 15-24</w:t>
      </w:r>
    </w:p>
    <w:p w14:paraId="5F66C7E0"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Margaretha, Farah dan Pambudhi, Reza Arief, “Tingkat Literasi Keuangan Mahasiswa S1 Fakultas Ekonomi”, </w:t>
      </w:r>
      <w:r w:rsidRPr="006F77F0">
        <w:rPr>
          <w:rFonts w:ascii="Palatino Linotype" w:hAnsi="Palatino Linotype"/>
          <w:i/>
          <w:sz w:val="20"/>
          <w:szCs w:val="20"/>
        </w:rPr>
        <w:t xml:space="preserve">Jurnal Manajemen dan Kewirausahaan , </w:t>
      </w:r>
      <w:r w:rsidRPr="006F77F0">
        <w:rPr>
          <w:rFonts w:ascii="Palatino Linotype" w:hAnsi="Palatino Linotype"/>
          <w:sz w:val="20"/>
          <w:szCs w:val="20"/>
        </w:rPr>
        <w:t>Vol.17, No. 1, Maret 2015: 76–85, DOI: 10.9744/jmk.17.1.76–85.</w:t>
      </w:r>
    </w:p>
    <w:p w14:paraId="050EC787" w14:textId="77777777" w:rsidR="006F77F0" w:rsidRPr="006F77F0" w:rsidRDefault="006F77F0" w:rsidP="00BD5C8D">
      <w:pPr>
        <w:spacing w:after="0" w:line="240" w:lineRule="auto"/>
        <w:ind w:left="567" w:right="83" w:hanging="567"/>
        <w:jc w:val="both"/>
        <w:rPr>
          <w:sz w:val="20"/>
          <w:szCs w:val="20"/>
        </w:rPr>
      </w:pPr>
      <w:r w:rsidRPr="006F77F0">
        <w:rPr>
          <w:sz w:val="20"/>
          <w:szCs w:val="20"/>
        </w:rPr>
        <w:t xml:space="preserve">Marshall, Paul, “The Ambiguities of Religious Freedom in Indonesia”, </w:t>
      </w:r>
      <w:r w:rsidRPr="006F77F0">
        <w:rPr>
          <w:i/>
          <w:sz w:val="20"/>
          <w:szCs w:val="20"/>
        </w:rPr>
        <w:t xml:space="preserve">Journal The Review of Faith &amp; International Affairs </w:t>
      </w:r>
      <w:r w:rsidRPr="006F77F0">
        <w:rPr>
          <w:sz w:val="20"/>
          <w:szCs w:val="20"/>
        </w:rPr>
        <w:t>Volume 16, 2018 - Issue 1 p.85-96</w:t>
      </w:r>
    </w:p>
    <w:p w14:paraId="23092FC8"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Masykuroh, Ely, “Penduduk Muslim Sebagai Potensi Pasar Perbankan Syariah (Studi Komparasi Kekuatan Pasar Perbankan di Indonesia)”, Kodifikasia Volume 11 No. 1 Tahun 2017 p.131-155</w:t>
      </w:r>
    </w:p>
    <w:p w14:paraId="327AC5CD"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Maulana Karang, Ari,"Bonus Demografi Indonesia Berakhir di 2036, Jumlah Lansia Bakal Naik", Kompas.Com tanggal 18 Oktober 2018 diakses dari https://regional.kompas.com/read/2018/10/08/05440801/bonus- demografi-indonesia-berakhir-di-2036-jumlah-lansia-bakal-naik?page=all.</w:t>
      </w:r>
    </w:p>
    <w:p w14:paraId="2B032184"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Maulida, Yusniar dan Dewi, Ratna Farida,“Literasi Keuangan Syariah Pada Mahasiswa Program Studi Ekonomi Syariah di Bogor”, diakses tangal 7 November 2019 dari https://repository.ipb.ac.id/handle/123456789/94808</w:t>
      </w:r>
    </w:p>
    <w:p w14:paraId="322988D7"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Merdeka.com, “Potret Ketimpangan RI, Harta 4 Orang Terkaya Indonesia Setara Milik 100 Juta Warga”, diakses 30 Juni 2020 dari </w:t>
      </w:r>
      <w:hyperlink r:id="rId88">
        <w:r w:rsidRPr="006F77F0">
          <w:rPr>
            <w:rFonts w:ascii="Palatino Linotype" w:hAnsi="Palatino Linotype"/>
            <w:sz w:val="20"/>
            <w:szCs w:val="20"/>
          </w:rPr>
          <w:t>https://www.merdeka.com/uang/potret-ketimpangan-ri-harta-4-orang-</w:t>
        </w:r>
      </w:hyperlink>
      <w:r w:rsidRPr="006F77F0">
        <w:rPr>
          <w:rFonts w:ascii="Palatino Linotype" w:hAnsi="Palatino Linotype"/>
          <w:sz w:val="20"/>
          <w:szCs w:val="20"/>
        </w:rPr>
        <w:t xml:space="preserve"> </w:t>
      </w:r>
      <w:hyperlink r:id="rId89">
        <w:r w:rsidRPr="006F77F0">
          <w:rPr>
            <w:rFonts w:ascii="Palatino Linotype" w:hAnsi="Palatino Linotype"/>
            <w:sz w:val="20"/>
            <w:szCs w:val="20"/>
          </w:rPr>
          <w:t>terkaya-indonesia-setara-milik-100-juta-warga.html</w:t>
        </w:r>
      </w:hyperlink>
    </w:p>
    <w:p w14:paraId="7E73694F" w14:textId="77777777" w:rsidR="006F77F0" w:rsidRPr="006F77F0" w:rsidRDefault="006F77F0" w:rsidP="00BD5C8D">
      <w:pPr>
        <w:pStyle w:val="BodyText"/>
        <w:spacing w:before="1"/>
        <w:ind w:left="567" w:right="83" w:hanging="567"/>
        <w:jc w:val="both"/>
        <w:rPr>
          <w:rFonts w:ascii="Palatino Linotype" w:hAnsi="Palatino Linotype"/>
          <w:sz w:val="20"/>
          <w:szCs w:val="20"/>
        </w:rPr>
      </w:pPr>
      <w:r w:rsidRPr="006F77F0">
        <w:rPr>
          <w:rFonts w:ascii="Palatino Linotype" w:hAnsi="Palatino Linotype"/>
          <w:sz w:val="20"/>
          <w:szCs w:val="20"/>
        </w:rPr>
        <w:t xml:space="preserve">Mokhlis, S., The influence of Religion on Retail Patronage Behavior in Malaysia. </w:t>
      </w:r>
      <w:r w:rsidRPr="006F77F0">
        <w:rPr>
          <w:rFonts w:ascii="Palatino Linotype" w:hAnsi="Palatino Linotype"/>
          <w:sz w:val="20"/>
          <w:szCs w:val="20"/>
        </w:rPr>
        <w:lastRenderedPageBreak/>
        <w:t>Universiti of Sterling, UK. 2006</w:t>
      </w:r>
    </w:p>
    <w:p w14:paraId="2C9BE74C"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Monecke, Armin &amp; Leisch, Friedrich, “SEM PLS: Structural Equation Modeling Using Partial Least Square”. </w:t>
      </w:r>
      <w:r w:rsidRPr="006F77F0">
        <w:rPr>
          <w:rFonts w:ascii="Palatino Linotype" w:hAnsi="Palatino Linotype"/>
          <w:i/>
          <w:sz w:val="20"/>
          <w:szCs w:val="20"/>
        </w:rPr>
        <w:t xml:space="preserve">Journal of Statistic Software </w:t>
      </w:r>
      <w:r w:rsidRPr="006F77F0">
        <w:rPr>
          <w:rFonts w:ascii="Palatino Linotype" w:hAnsi="Palatino Linotype"/>
          <w:sz w:val="20"/>
          <w:szCs w:val="20"/>
        </w:rPr>
        <w:t>May 2012, Volume 48, Issue 3</w:t>
      </w:r>
      <w:r w:rsidRPr="006F77F0">
        <w:rPr>
          <w:rFonts w:ascii="Palatino Linotype" w:hAnsi="Palatino Linotype"/>
          <w:spacing w:val="-4"/>
          <w:sz w:val="20"/>
          <w:szCs w:val="20"/>
        </w:rPr>
        <w:t xml:space="preserve"> </w:t>
      </w:r>
      <w:r w:rsidRPr="006F77F0">
        <w:rPr>
          <w:rFonts w:ascii="Palatino Linotype" w:hAnsi="Palatino Linotype"/>
          <w:sz w:val="20"/>
          <w:szCs w:val="20"/>
        </w:rPr>
        <w:t>p.1-32</w:t>
      </w:r>
    </w:p>
    <w:p w14:paraId="74052227" w14:textId="77777777" w:rsidR="006F77F0" w:rsidRPr="006F77F0" w:rsidRDefault="006F77F0" w:rsidP="00BD5C8D">
      <w:pPr>
        <w:spacing w:after="0" w:line="240" w:lineRule="auto"/>
        <w:ind w:left="567" w:right="83" w:hanging="567"/>
        <w:jc w:val="both"/>
        <w:rPr>
          <w:sz w:val="20"/>
          <w:szCs w:val="20"/>
        </w:rPr>
      </w:pPr>
      <w:r w:rsidRPr="006F77F0">
        <w:rPr>
          <w:sz w:val="20"/>
          <w:szCs w:val="20"/>
        </w:rPr>
        <w:t xml:space="preserve">Monecke, Armin &amp; Leisch,Friedrich, “SEM PLS: Structural Equation Modeling Using Partial Least Square”. </w:t>
      </w:r>
      <w:r w:rsidRPr="006F77F0">
        <w:rPr>
          <w:i/>
          <w:sz w:val="20"/>
          <w:szCs w:val="20"/>
        </w:rPr>
        <w:t xml:space="preserve">Journal of Statistic Software, </w:t>
      </w:r>
      <w:r w:rsidRPr="006F77F0">
        <w:rPr>
          <w:sz w:val="20"/>
          <w:szCs w:val="20"/>
        </w:rPr>
        <w:t>May 2012, Volume 48, Issue 3 (2012): 1-32.</w:t>
      </w:r>
    </w:p>
    <w:p w14:paraId="03FC2051" w14:textId="3CDA7E01"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Money Master, “Assesment On Financial Literacy”, diakses tanggal November 2019 dari </w:t>
      </w:r>
      <w:hyperlink r:id="rId90">
        <w:r w:rsidRPr="006F77F0">
          <w:rPr>
            <w:rFonts w:ascii="Palatino Linotype" w:hAnsi="Palatino Linotype"/>
            <w:sz w:val="20"/>
            <w:szCs w:val="20"/>
          </w:rPr>
          <w:t>http://www.storylogicnet.eu/uploads/1/6/2/1/16214540/moneyms_assess</w:t>
        </w:r>
      </w:hyperlink>
      <w:r w:rsidRPr="006F77F0">
        <w:rPr>
          <w:rFonts w:ascii="Palatino Linotype" w:hAnsi="Palatino Linotype"/>
          <w:sz w:val="20"/>
          <w:szCs w:val="20"/>
        </w:rPr>
        <w:t>ment_on_financial_literacy.pdf</w:t>
      </w:r>
    </w:p>
    <w:p w14:paraId="7A70777F"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Monticone, Chiara, “How much does wealth matter in the acquisition of financial literacy”. </w:t>
      </w:r>
      <w:r w:rsidRPr="006F77F0">
        <w:rPr>
          <w:rFonts w:ascii="Palatino Linotype" w:hAnsi="Palatino Linotype"/>
          <w:i/>
          <w:sz w:val="20"/>
          <w:szCs w:val="20"/>
        </w:rPr>
        <w:t>Journal of Consumer Affair</w:t>
      </w:r>
      <w:r w:rsidRPr="006F77F0">
        <w:rPr>
          <w:rFonts w:ascii="Palatino Linotype" w:hAnsi="Palatino Linotype"/>
          <w:sz w:val="20"/>
          <w:szCs w:val="20"/>
        </w:rPr>
        <w:t>, 44 (2), 2010, 403-422.nal of Consumer Affair, 44 (2), 2010, 403-422.</w:t>
      </w:r>
    </w:p>
    <w:p w14:paraId="18B32CB7" w14:textId="77777777" w:rsidR="00BD5C8D" w:rsidRDefault="006F77F0" w:rsidP="00BD5C8D">
      <w:pPr>
        <w:spacing w:line="240" w:lineRule="auto"/>
        <w:ind w:left="567" w:right="83" w:hanging="567"/>
        <w:jc w:val="both"/>
        <w:rPr>
          <w:sz w:val="20"/>
          <w:szCs w:val="20"/>
        </w:rPr>
      </w:pPr>
      <w:r w:rsidRPr="006F77F0">
        <w:rPr>
          <w:sz w:val="20"/>
          <w:szCs w:val="20"/>
        </w:rPr>
        <w:t xml:space="preserve">Morissan M. A, dkk, </w:t>
      </w:r>
      <w:r w:rsidRPr="006F77F0">
        <w:rPr>
          <w:i/>
          <w:sz w:val="20"/>
          <w:szCs w:val="20"/>
        </w:rPr>
        <w:t xml:space="preserve">Metode Penelitian Survei, </w:t>
      </w:r>
      <w:r w:rsidRPr="006F77F0">
        <w:rPr>
          <w:sz w:val="20"/>
          <w:szCs w:val="20"/>
        </w:rPr>
        <w:t xml:space="preserve">(Jakarta: Kencana, 2012) </w:t>
      </w:r>
    </w:p>
    <w:p w14:paraId="6F3A6425" w14:textId="77777777" w:rsidR="00BD5C8D" w:rsidRDefault="006F77F0" w:rsidP="00BD5C8D">
      <w:pPr>
        <w:spacing w:line="240" w:lineRule="auto"/>
        <w:ind w:left="567" w:right="83" w:hanging="567"/>
        <w:jc w:val="both"/>
        <w:rPr>
          <w:sz w:val="20"/>
          <w:szCs w:val="20"/>
        </w:rPr>
      </w:pPr>
      <w:r w:rsidRPr="006F77F0">
        <w:rPr>
          <w:sz w:val="20"/>
          <w:szCs w:val="20"/>
        </w:rPr>
        <w:t xml:space="preserve">Muahaimin, dkk. </w:t>
      </w:r>
      <w:r w:rsidRPr="006F77F0">
        <w:rPr>
          <w:i/>
          <w:sz w:val="20"/>
          <w:szCs w:val="20"/>
        </w:rPr>
        <w:t xml:space="preserve">Kawasan dan Wawasan Studi Islam </w:t>
      </w:r>
      <w:r w:rsidRPr="006F77F0">
        <w:rPr>
          <w:sz w:val="20"/>
          <w:szCs w:val="20"/>
        </w:rPr>
        <w:t xml:space="preserve">( Jakarta: Kencana,2005) </w:t>
      </w:r>
    </w:p>
    <w:p w14:paraId="5FEFE105" w14:textId="2E20D6BB" w:rsidR="006F77F0" w:rsidRPr="006F77F0" w:rsidRDefault="006F77F0" w:rsidP="00897E5C">
      <w:pPr>
        <w:spacing w:after="0" w:line="240" w:lineRule="auto"/>
        <w:ind w:left="567" w:right="83" w:hanging="567"/>
        <w:jc w:val="both"/>
        <w:rPr>
          <w:sz w:val="20"/>
          <w:szCs w:val="20"/>
        </w:rPr>
      </w:pPr>
      <w:r w:rsidRPr="006F77F0">
        <w:rPr>
          <w:sz w:val="20"/>
          <w:szCs w:val="20"/>
        </w:rPr>
        <w:t>Muhamad   dan  Triwulandari,   Andriyani   “Pengaruh   Modal</w:t>
      </w:r>
      <w:r w:rsidRPr="006F77F0">
        <w:rPr>
          <w:spacing w:val="8"/>
          <w:sz w:val="20"/>
          <w:szCs w:val="20"/>
        </w:rPr>
        <w:t xml:space="preserve"> </w:t>
      </w:r>
      <w:r w:rsidRPr="006F77F0">
        <w:rPr>
          <w:sz w:val="20"/>
          <w:szCs w:val="20"/>
        </w:rPr>
        <w:t>Sosial,  Kearifan</w:t>
      </w:r>
      <w:r w:rsidR="00BD5C8D">
        <w:rPr>
          <w:sz w:val="20"/>
          <w:szCs w:val="20"/>
          <w:lang w:val="en-US"/>
        </w:rPr>
        <w:t xml:space="preserve"> </w:t>
      </w:r>
      <w:r w:rsidRPr="006F77F0">
        <w:rPr>
          <w:sz w:val="20"/>
          <w:szCs w:val="20"/>
        </w:rPr>
        <w:t>Lokal,</w:t>
      </w:r>
      <w:r w:rsidRPr="006F77F0">
        <w:rPr>
          <w:spacing w:val="13"/>
          <w:sz w:val="20"/>
          <w:szCs w:val="20"/>
        </w:rPr>
        <w:t xml:space="preserve"> </w:t>
      </w:r>
      <w:r w:rsidRPr="006F77F0">
        <w:rPr>
          <w:sz w:val="20"/>
          <w:szCs w:val="20"/>
        </w:rPr>
        <w:t>Religiusitas</w:t>
      </w:r>
      <w:r w:rsidRPr="006F77F0">
        <w:rPr>
          <w:spacing w:val="14"/>
          <w:sz w:val="20"/>
          <w:szCs w:val="20"/>
        </w:rPr>
        <w:t xml:space="preserve"> </w:t>
      </w:r>
      <w:r w:rsidRPr="006F77F0">
        <w:rPr>
          <w:sz w:val="20"/>
          <w:szCs w:val="20"/>
        </w:rPr>
        <w:t>dan</w:t>
      </w:r>
      <w:r w:rsidRPr="006F77F0">
        <w:rPr>
          <w:spacing w:val="14"/>
          <w:sz w:val="20"/>
          <w:szCs w:val="20"/>
        </w:rPr>
        <w:t xml:space="preserve"> </w:t>
      </w:r>
      <w:r w:rsidRPr="006F77F0">
        <w:rPr>
          <w:sz w:val="20"/>
          <w:szCs w:val="20"/>
        </w:rPr>
        <w:t>factor</w:t>
      </w:r>
      <w:r w:rsidRPr="006F77F0">
        <w:rPr>
          <w:spacing w:val="14"/>
          <w:sz w:val="20"/>
          <w:szCs w:val="20"/>
        </w:rPr>
        <w:t xml:space="preserve"> </w:t>
      </w:r>
      <w:r w:rsidRPr="006F77F0">
        <w:rPr>
          <w:sz w:val="20"/>
          <w:szCs w:val="20"/>
        </w:rPr>
        <w:t>Ekonomi</w:t>
      </w:r>
      <w:r w:rsidRPr="006F77F0">
        <w:rPr>
          <w:spacing w:val="14"/>
          <w:sz w:val="20"/>
          <w:szCs w:val="20"/>
        </w:rPr>
        <w:t xml:space="preserve"> </w:t>
      </w:r>
      <w:r w:rsidRPr="006F77F0">
        <w:rPr>
          <w:sz w:val="20"/>
          <w:szCs w:val="20"/>
        </w:rPr>
        <w:t>terhadap</w:t>
      </w:r>
      <w:r w:rsidRPr="006F77F0">
        <w:rPr>
          <w:spacing w:val="14"/>
          <w:sz w:val="20"/>
          <w:szCs w:val="20"/>
        </w:rPr>
        <w:t xml:space="preserve"> </w:t>
      </w:r>
      <w:r w:rsidRPr="006F77F0">
        <w:rPr>
          <w:sz w:val="20"/>
          <w:szCs w:val="20"/>
        </w:rPr>
        <w:t>Kepatuhan</w:t>
      </w:r>
      <w:r w:rsidRPr="006F77F0">
        <w:rPr>
          <w:spacing w:val="13"/>
          <w:sz w:val="20"/>
          <w:szCs w:val="20"/>
        </w:rPr>
        <w:t xml:space="preserve"> </w:t>
      </w:r>
      <w:r w:rsidRPr="006F77F0">
        <w:rPr>
          <w:sz w:val="20"/>
          <w:szCs w:val="20"/>
        </w:rPr>
        <w:t>Syariah</w:t>
      </w:r>
      <w:r w:rsidRPr="006F77F0">
        <w:rPr>
          <w:spacing w:val="13"/>
          <w:sz w:val="20"/>
          <w:szCs w:val="20"/>
        </w:rPr>
        <w:t xml:space="preserve"> </w:t>
      </w:r>
      <w:r w:rsidRPr="006F77F0">
        <w:rPr>
          <w:sz w:val="20"/>
          <w:szCs w:val="20"/>
        </w:rPr>
        <w:t>para</w:t>
      </w:r>
      <w:r w:rsidR="00BD5C8D">
        <w:rPr>
          <w:sz w:val="20"/>
          <w:szCs w:val="20"/>
          <w:lang w:val="en-US"/>
        </w:rPr>
        <w:t xml:space="preserve"> </w:t>
      </w:r>
      <w:r w:rsidRPr="006F77F0">
        <w:rPr>
          <w:sz w:val="20"/>
          <w:szCs w:val="20"/>
        </w:rPr>
        <w:t xml:space="preserve">Nasabah Pembiayaan BPRS di Yogyakarta,” </w:t>
      </w:r>
      <w:r w:rsidRPr="006F77F0">
        <w:rPr>
          <w:i/>
          <w:sz w:val="20"/>
          <w:szCs w:val="20"/>
        </w:rPr>
        <w:t>Equilibrium</w:t>
      </w:r>
      <w:r w:rsidRPr="006F77F0">
        <w:rPr>
          <w:sz w:val="20"/>
          <w:szCs w:val="20"/>
        </w:rPr>
        <w:t>, Vol 3 No. 2 Juni (2016):</w:t>
      </w:r>
      <w:r w:rsidRPr="006F77F0">
        <w:rPr>
          <w:spacing w:val="-5"/>
          <w:sz w:val="20"/>
          <w:szCs w:val="20"/>
        </w:rPr>
        <w:t xml:space="preserve"> </w:t>
      </w:r>
      <w:r w:rsidRPr="006F77F0">
        <w:rPr>
          <w:sz w:val="20"/>
          <w:szCs w:val="20"/>
        </w:rPr>
        <w:t>290-310.</w:t>
      </w:r>
    </w:p>
    <w:p w14:paraId="415504C7" w14:textId="77777777" w:rsidR="006F77F0" w:rsidRPr="006F77F0" w:rsidRDefault="006F77F0" w:rsidP="00897E5C">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Muhith , Abdul, “Sejarah Perbankan Syariah”, </w:t>
      </w:r>
      <w:r w:rsidRPr="006F77F0">
        <w:rPr>
          <w:rFonts w:ascii="Palatino Linotype" w:hAnsi="Palatino Linotype"/>
          <w:i/>
          <w:sz w:val="20"/>
          <w:szCs w:val="20"/>
        </w:rPr>
        <w:t>Attanwir</w:t>
      </w:r>
      <w:r w:rsidRPr="006F77F0">
        <w:rPr>
          <w:rFonts w:ascii="Palatino Linotype" w:hAnsi="Palatino Linotype"/>
          <w:sz w:val="20"/>
          <w:szCs w:val="20"/>
        </w:rPr>
        <w:t>, Vol. 1, No. 2, September2012 Hlm. 69–84</w:t>
      </w:r>
    </w:p>
    <w:p w14:paraId="75A5248D"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Nababan, Darman, dan Dsadalia, Isfenti, “Analisa Personal Financial Literacy dan Financial Behaviour Mahasiswa Strata 1 Fakultas Ekonomi Universitas Sumatera Utara”, di akses tanggal 15 Mei 2019 dari https://jurnal.usu.ac.id/index.php/jmim/article/view/651/pdf</w:t>
      </w:r>
    </w:p>
    <w:p w14:paraId="5B782264" w14:textId="77777777" w:rsidR="006F77F0" w:rsidRPr="006F77F0" w:rsidRDefault="006F77F0" w:rsidP="00BD5C8D">
      <w:pPr>
        <w:spacing w:before="1" w:after="0" w:line="240" w:lineRule="auto"/>
        <w:ind w:left="567" w:right="83" w:hanging="567"/>
        <w:jc w:val="both"/>
        <w:rPr>
          <w:sz w:val="20"/>
          <w:szCs w:val="20"/>
        </w:rPr>
      </w:pPr>
      <w:r w:rsidRPr="006F77F0">
        <w:rPr>
          <w:sz w:val="20"/>
          <w:szCs w:val="20"/>
        </w:rPr>
        <w:t xml:space="preserve">Nashori, Fuad &amp; Mucharam, </w:t>
      </w:r>
      <w:r w:rsidRPr="006F77F0">
        <w:rPr>
          <w:i/>
          <w:sz w:val="20"/>
          <w:szCs w:val="20"/>
        </w:rPr>
        <w:t>R.D., Mengembangkan Kreativitas Dalam Perspektif Psikologi Islami</w:t>
      </w:r>
      <w:r w:rsidRPr="006F77F0">
        <w:rPr>
          <w:sz w:val="20"/>
          <w:szCs w:val="20"/>
        </w:rPr>
        <w:t>, (Jogjakarta: Menara Kudus, 2002) hal 78-82</w:t>
      </w:r>
    </w:p>
    <w:p w14:paraId="2ACC4932" w14:textId="77777777" w:rsidR="006F77F0" w:rsidRPr="006F77F0" w:rsidRDefault="006F77F0" w:rsidP="00BD5C8D">
      <w:pPr>
        <w:spacing w:after="0" w:line="240" w:lineRule="auto"/>
        <w:ind w:left="567" w:right="83" w:hanging="567"/>
        <w:jc w:val="both"/>
        <w:rPr>
          <w:sz w:val="20"/>
          <w:szCs w:val="20"/>
        </w:rPr>
      </w:pPr>
      <w:r w:rsidRPr="006F77F0">
        <w:rPr>
          <w:sz w:val="20"/>
          <w:szCs w:val="20"/>
        </w:rPr>
        <w:t xml:space="preserve">Nasution, et.al., </w:t>
      </w:r>
      <w:r w:rsidRPr="006F77F0">
        <w:rPr>
          <w:i/>
          <w:sz w:val="20"/>
          <w:szCs w:val="20"/>
        </w:rPr>
        <w:t xml:space="preserve">Pengenalan Ekslusif ekonomi Islam </w:t>
      </w:r>
      <w:r w:rsidRPr="006F77F0">
        <w:rPr>
          <w:sz w:val="20"/>
          <w:szCs w:val="20"/>
        </w:rPr>
        <w:t>(Jakarta: kencana Prenada Media Group, 2006),</w:t>
      </w:r>
    </w:p>
    <w:p w14:paraId="7A20C818" w14:textId="77777777" w:rsidR="006F77F0" w:rsidRPr="006F77F0" w:rsidRDefault="006F77F0" w:rsidP="00BD5C8D">
      <w:pPr>
        <w:spacing w:after="0" w:line="240" w:lineRule="auto"/>
        <w:ind w:left="567" w:right="83" w:hanging="567"/>
        <w:jc w:val="both"/>
        <w:rPr>
          <w:sz w:val="20"/>
          <w:szCs w:val="20"/>
        </w:rPr>
      </w:pPr>
      <w:r w:rsidRPr="006F77F0">
        <w:rPr>
          <w:sz w:val="20"/>
          <w:szCs w:val="20"/>
        </w:rPr>
        <w:t xml:space="preserve">Nasution, Harun, </w:t>
      </w:r>
      <w:r w:rsidRPr="006F77F0">
        <w:rPr>
          <w:i/>
          <w:sz w:val="20"/>
          <w:szCs w:val="20"/>
        </w:rPr>
        <w:t>Islam Ditinjau Dari Berbagai Aspeknya</w:t>
      </w:r>
      <w:r w:rsidRPr="006F77F0">
        <w:rPr>
          <w:sz w:val="20"/>
          <w:szCs w:val="20"/>
        </w:rPr>
        <w:t>, (Jakarta: Penerbitan Universitas Indonesia,1985)</w:t>
      </w:r>
    </w:p>
    <w:p w14:paraId="56A9451E"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Newaz, Farhana Tahmida, “Religiosity, Generational Cohort and Buying Behaviour of Islamic Financial Products in Bangladesh”,( disertasi S3 dibidang Marketing, School of Marketing and International Business, Universitas Victoria, Wellington, Selandia Baru, 2014)</w:t>
      </w:r>
    </w:p>
    <w:p w14:paraId="36CD683D" w14:textId="77777777" w:rsidR="006F77F0" w:rsidRPr="006F77F0" w:rsidRDefault="006F77F0" w:rsidP="00BD5C8D">
      <w:pPr>
        <w:pStyle w:val="BodyText"/>
        <w:spacing w:before="1"/>
        <w:ind w:left="567" w:right="83" w:hanging="567"/>
        <w:jc w:val="both"/>
        <w:rPr>
          <w:rFonts w:ascii="Palatino Linotype" w:hAnsi="Palatino Linotype"/>
          <w:sz w:val="20"/>
          <w:szCs w:val="20"/>
        </w:rPr>
      </w:pPr>
      <w:r w:rsidRPr="006F77F0">
        <w:rPr>
          <w:rFonts w:ascii="Palatino Linotype" w:hAnsi="Palatino Linotype"/>
          <w:sz w:val="20"/>
          <w:szCs w:val="20"/>
        </w:rPr>
        <w:t xml:space="preserve">Nihaya, H.M, “Tipologi Pemikiran Islam Indonesia Perspektif Nurcholish Majid”, </w:t>
      </w:r>
      <w:r w:rsidRPr="006F77F0">
        <w:rPr>
          <w:rFonts w:ascii="Palatino Linotype" w:hAnsi="Palatino Linotype"/>
          <w:i/>
          <w:sz w:val="20"/>
          <w:szCs w:val="20"/>
        </w:rPr>
        <w:t xml:space="preserve">Sulesana </w:t>
      </w:r>
      <w:r w:rsidRPr="006F77F0">
        <w:rPr>
          <w:rFonts w:ascii="Palatino Linotype" w:hAnsi="Palatino Linotype"/>
          <w:sz w:val="20"/>
          <w:szCs w:val="20"/>
        </w:rPr>
        <w:t>Volume 6 Nomor 1 Tahun 2012 hal.53-68</w:t>
      </w:r>
    </w:p>
    <w:p w14:paraId="7BAFD574" w14:textId="77EC56F0"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Nofinawati, “Perkembangan Perbankan Syariah di Indonesia”, </w:t>
      </w:r>
      <w:r w:rsidRPr="006F77F0">
        <w:rPr>
          <w:rFonts w:ascii="Palatino Linotype" w:hAnsi="Palatino Linotype"/>
          <w:i/>
          <w:sz w:val="20"/>
          <w:szCs w:val="20"/>
        </w:rPr>
        <w:t>JURIS Volume</w:t>
      </w:r>
      <w:r w:rsidR="00BD5C8D">
        <w:rPr>
          <w:rFonts w:ascii="Palatino Linotype" w:hAnsi="Palatino Linotype"/>
          <w:i/>
          <w:sz w:val="20"/>
          <w:szCs w:val="20"/>
        </w:rPr>
        <w:t xml:space="preserve"> </w:t>
      </w:r>
      <w:r w:rsidRPr="006F77F0">
        <w:rPr>
          <w:rFonts w:ascii="Palatino Linotype" w:hAnsi="Palatino Linotype"/>
          <w:sz w:val="20"/>
          <w:szCs w:val="20"/>
        </w:rPr>
        <w:t xml:space="preserve">14, </w:t>
      </w:r>
      <w:r w:rsidRPr="006F77F0">
        <w:rPr>
          <w:rFonts w:ascii="Palatino Linotype" w:hAnsi="Palatino Linotype"/>
          <w:sz w:val="20"/>
          <w:szCs w:val="20"/>
        </w:rPr>
        <w:lastRenderedPageBreak/>
        <w:t>Nomor 2 (Juli-Desember 2015) h.168 - 183</w:t>
      </w:r>
    </w:p>
    <w:p w14:paraId="239CB03D" w14:textId="77777777" w:rsidR="006F77F0" w:rsidRPr="006F77F0" w:rsidRDefault="006F77F0" w:rsidP="00BD5C8D">
      <w:pPr>
        <w:spacing w:after="0" w:line="240" w:lineRule="auto"/>
        <w:ind w:left="567" w:right="83" w:hanging="567"/>
        <w:jc w:val="both"/>
        <w:rPr>
          <w:sz w:val="20"/>
          <w:szCs w:val="20"/>
        </w:rPr>
      </w:pPr>
      <w:r w:rsidRPr="006F77F0">
        <w:rPr>
          <w:sz w:val="20"/>
          <w:szCs w:val="20"/>
        </w:rPr>
        <w:t>Nunnally, J. &amp; Bernstein, L.H.,</w:t>
      </w:r>
      <w:r w:rsidRPr="006F77F0">
        <w:rPr>
          <w:i/>
          <w:sz w:val="20"/>
          <w:szCs w:val="20"/>
        </w:rPr>
        <w:t>Psychometric Theory</w:t>
      </w:r>
      <w:r w:rsidRPr="006F77F0">
        <w:rPr>
          <w:sz w:val="20"/>
          <w:szCs w:val="20"/>
        </w:rPr>
        <w:t>, (New York: McGraw- Hill,1994)</w:t>
      </w:r>
    </w:p>
    <w:p w14:paraId="286116EF" w14:textId="0370B476"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Nurjama, “Pembiayaan Syariah Masuk Lima Kebijakan Prioritas OJK Tahun 2019”, artikel di akses pada 5 Februari 2019 dari https://</w:t>
      </w:r>
      <w:hyperlink r:id="rId91">
        <w:r w:rsidRPr="006F77F0">
          <w:rPr>
            <w:rFonts w:ascii="Palatino Linotype" w:hAnsi="Palatino Linotype"/>
            <w:sz w:val="20"/>
            <w:szCs w:val="20"/>
          </w:rPr>
          <w:t>www.gomuslim.co.id/read/news/2019/01/14/10079/-p-</w:t>
        </w:r>
      </w:hyperlink>
      <w:r w:rsidRPr="006F77F0">
        <w:rPr>
          <w:rFonts w:ascii="Palatino Linotype" w:hAnsi="Palatino Linotype"/>
          <w:sz w:val="20"/>
          <w:szCs w:val="20"/>
        </w:rPr>
        <w:t xml:space="preserve"> pembiayaan-syariah-masuk-lima-kebijakan-prioritas-ojk-tahun-2019-p-.html</w:t>
      </w:r>
    </w:p>
    <w:p w14:paraId="2FB99BC7" w14:textId="77777777" w:rsidR="006F77F0" w:rsidRPr="006F77F0" w:rsidRDefault="006F77F0" w:rsidP="00BD5C8D">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Obeid, Hassan, “Empirical Investigation Into Customer Adoption Of Islamic Banking Services In Tunisia, The Journal of Applied Business Research – July/August 2016 Volume 32, Number 4 (2016): 1243-1256</w:t>
      </w:r>
    </w:p>
    <w:p w14:paraId="7E99E9AC"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OECD (2017), PISA 2015 “Assessment and Analytical Framework: Science, Reading, Mathematic, Financial Literacy and Collaborative Problem Solving”, revised edition, PISA, OECD Publishing, Paris. </w:t>
      </w:r>
      <w:hyperlink r:id="rId92">
        <w:r w:rsidRPr="006F77F0">
          <w:rPr>
            <w:rFonts w:ascii="Palatino Linotype" w:hAnsi="Palatino Linotype"/>
            <w:sz w:val="20"/>
            <w:szCs w:val="20"/>
          </w:rPr>
          <w:t>http://dx.doi.org/10.1787/9789264281820-en</w:t>
        </w:r>
      </w:hyperlink>
    </w:p>
    <w:p w14:paraId="71A65727" w14:textId="77777777" w:rsidR="006F77F0" w:rsidRPr="006F77F0" w:rsidRDefault="006F77F0" w:rsidP="001F6ED6">
      <w:pPr>
        <w:pStyle w:val="BodyText"/>
        <w:spacing w:before="1"/>
        <w:ind w:left="567" w:right="83" w:hanging="567"/>
        <w:jc w:val="both"/>
        <w:rPr>
          <w:rFonts w:ascii="Palatino Linotype" w:hAnsi="Palatino Linotype"/>
          <w:sz w:val="20"/>
          <w:szCs w:val="20"/>
        </w:rPr>
      </w:pPr>
      <w:r w:rsidRPr="006F77F0">
        <w:rPr>
          <w:rFonts w:ascii="Palatino Linotype" w:hAnsi="Palatino Linotype"/>
          <w:sz w:val="20"/>
          <w:szCs w:val="20"/>
        </w:rPr>
        <w:t>Otoritas Jasa Keuangan (OJK), “Sejarah Perbankan Syariah" diakses tanggal 10 November 2019 dari https://</w:t>
      </w:r>
      <w:hyperlink r:id="rId93">
        <w:r w:rsidRPr="006F77F0">
          <w:rPr>
            <w:rFonts w:ascii="Palatino Linotype" w:hAnsi="Palatino Linotype"/>
            <w:sz w:val="20"/>
            <w:szCs w:val="20"/>
          </w:rPr>
          <w:t>www.ojk.go.id/id/kanal/syariah/tentang-</w:t>
        </w:r>
      </w:hyperlink>
      <w:r w:rsidRPr="006F77F0">
        <w:rPr>
          <w:rFonts w:ascii="Palatino Linotype" w:hAnsi="Palatino Linotype"/>
          <w:sz w:val="20"/>
          <w:szCs w:val="20"/>
        </w:rPr>
        <w:t xml:space="preserve"> syariah/Pages/Sejarah-Perbankan-Syariah.aspx</w:t>
      </w:r>
    </w:p>
    <w:p w14:paraId="10AAB474" w14:textId="77777777" w:rsidR="001F6ED6"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Otoritas Jasa Keuangan, “Peraturan No.76/POJK07/2016 tentang Peningkatan Literasi dan Inklusi Keuangan di Sektor Jasa Keuangan Bagi Konsumen dan/atau Masyarakat”, peraturan di akses pada 12 Desember 2018 dari https://</w:t>
      </w:r>
      <w:hyperlink r:id="rId94">
        <w:r w:rsidRPr="006F77F0">
          <w:rPr>
            <w:rFonts w:ascii="Palatino Linotype" w:hAnsi="Palatino Linotype"/>
            <w:sz w:val="20"/>
            <w:szCs w:val="20"/>
          </w:rPr>
          <w:t>www.ojk.go.id/id/kanal</w:t>
        </w:r>
      </w:hyperlink>
      <w:r w:rsidR="001F6ED6">
        <w:rPr>
          <w:rFonts w:ascii="Palatino Linotype" w:hAnsi="Palatino Linotype"/>
          <w:sz w:val="20"/>
          <w:szCs w:val="20"/>
        </w:rPr>
        <w:t xml:space="preserve"> .  </w:t>
      </w:r>
    </w:p>
    <w:p w14:paraId="399C723A" w14:textId="2052C256"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Otoritas Jasa Keuangan, “Indonesian National Strategy For financial Literacy”, laporan diakses pada 4 Februari 2019 dari </w:t>
      </w:r>
      <w:hyperlink r:id="rId95" w:history="1">
        <w:r w:rsidR="001F6ED6" w:rsidRPr="0000508A">
          <w:rPr>
            <w:rStyle w:val="Hyperlink"/>
            <w:rFonts w:ascii="Palatino Linotype" w:hAnsi="Palatino Linotype"/>
            <w:sz w:val="20"/>
            <w:szCs w:val="20"/>
          </w:rPr>
          <w:t>https://sikapiuangmu.ojk.go.id/FrontEnd/images/FileDownload/184_OJK</w:t>
        </w:r>
      </w:hyperlink>
      <w:r w:rsidR="001F6ED6">
        <w:rPr>
          <w:rFonts w:ascii="Palatino Linotype" w:hAnsi="Palatino Linotype"/>
          <w:sz w:val="20"/>
          <w:szCs w:val="20"/>
        </w:rPr>
        <w:t xml:space="preserve"> </w:t>
      </w:r>
      <w:r w:rsidRPr="006F77F0">
        <w:rPr>
          <w:rFonts w:ascii="Palatino Linotype" w:hAnsi="Palatino Linotype"/>
          <w:sz w:val="20"/>
          <w:szCs w:val="20"/>
        </w:rPr>
        <w:t>_NATIONAL%20STRATEGY%20FOR%20FINANCIAL%20LITERACY.pdf</w:t>
      </w:r>
    </w:p>
    <w:p w14:paraId="41D6DC42"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Otoritas Jasa Keuangan, “LiterasiKeuangan”, diakses pada 12 Juli 2019 dari https://</w:t>
      </w:r>
      <w:hyperlink r:id="rId96">
        <w:r w:rsidRPr="006F77F0">
          <w:rPr>
            <w:rFonts w:ascii="Palatino Linotype" w:hAnsi="Palatino Linotype"/>
            <w:sz w:val="20"/>
            <w:szCs w:val="20"/>
          </w:rPr>
          <w:t>www.ojk.go.id/id/kanal/edukasi-dan-perlindungan-</w:t>
        </w:r>
      </w:hyperlink>
      <w:r w:rsidRPr="006F77F0">
        <w:rPr>
          <w:rFonts w:ascii="Palatino Linotype" w:hAnsi="Palatino Linotype"/>
          <w:sz w:val="20"/>
          <w:szCs w:val="20"/>
        </w:rPr>
        <w:t xml:space="preserve"> konsumen/Pages/Literasi-Keuangan.aspx</w:t>
      </w:r>
    </w:p>
    <w:p w14:paraId="6ACCAADD"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Otoritas Jasa Keuangan, “Snapshot Perbankan Syariah Indonesia”, laporan diakses pada 30 Desember 2018 dari https://</w:t>
      </w:r>
      <w:hyperlink r:id="rId97">
        <w:r w:rsidRPr="006F77F0">
          <w:rPr>
            <w:rFonts w:ascii="Palatino Linotype" w:hAnsi="Palatino Linotype"/>
            <w:sz w:val="20"/>
            <w:szCs w:val="20"/>
          </w:rPr>
          <w:t>www.ojk.go.id/id/kanal/syariah/berita-dan-</w:t>
        </w:r>
      </w:hyperlink>
      <w:r w:rsidRPr="006F77F0">
        <w:rPr>
          <w:rFonts w:ascii="Palatino Linotype" w:hAnsi="Palatino Linotype"/>
          <w:sz w:val="20"/>
          <w:szCs w:val="20"/>
        </w:rPr>
        <w:t xml:space="preserve"> kegiatan/publikasi/Documents/Pages/Snapshot-Perbankan-Syariah- Indonesia-Juni-2018/Snapshot%20Juni%202018%20(final).pdf</w:t>
      </w:r>
    </w:p>
    <w:p w14:paraId="48C3C6C9"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Otoritas Jasa Keuangan, “Statistik Perbankan Syariah November 2018”, Tabel 4 dari laporan di akses pada 4 Februari 2019 dari https://</w:t>
      </w:r>
      <w:hyperlink r:id="rId98">
        <w:r w:rsidRPr="006F77F0">
          <w:rPr>
            <w:rFonts w:ascii="Palatino Linotype" w:hAnsi="Palatino Linotype"/>
            <w:sz w:val="20"/>
            <w:szCs w:val="20"/>
          </w:rPr>
          <w:t>www.ojk.go.id/en/kanal/perbankan/data-dan-statistik/statistik-</w:t>
        </w:r>
      </w:hyperlink>
      <w:r w:rsidRPr="006F77F0">
        <w:rPr>
          <w:rFonts w:ascii="Palatino Linotype" w:hAnsi="Palatino Linotype"/>
          <w:sz w:val="20"/>
          <w:szCs w:val="20"/>
        </w:rPr>
        <w:t xml:space="preserve"> perbankan-syariah/Documents/Pages/Sharia-Banking-Statistic-November- 2018/Sharia%20Banking%20Statistic%20November%202018.pdf</w:t>
      </w:r>
    </w:p>
    <w:p w14:paraId="19ADF972"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Otoritas Jasa Keuangan, “Strategi Nasional Literasi Keuangan Indonesia (Revisit </w:t>
      </w:r>
      <w:r w:rsidRPr="006F77F0">
        <w:rPr>
          <w:rFonts w:ascii="Palatino Linotype" w:hAnsi="Palatino Linotype"/>
          <w:sz w:val="20"/>
          <w:szCs w:val="20"/>
        </w:rPr>
        <w:lastRenderedPageBreak/>
        <w:t>2017)”, laporan diakses pada tanggal 3 April 2017 dari https://</w:t>
      </w:r>
      <w:hyperlink r:id="rId99">
        <w:r w:rsidRPr="006F77F0">
          <w:rPr>
            <w:rFonts w:ascii="Palatino Linotype" w:hAnsi="Palatino Linotype"/>
            <w:sz w:val="20"/>
            <w:szCs w:val="20"/>
          </w:rPr>
          <w:t>www.ojk.go.id/id/berita-dan-kegiatan/publikasi/Pages/Strategi-</w:t>
        </w:r>
      </w:hyperlink>
      <w:r w:rsidRPr="006F77F0">
        <w:rPr>
          <w:rFonts w:ascii="Palatino Linotype" w:hAnsi="Palatino Linotype"/>
          <w:sz w:val="20"/>
          <w:szCs w:val="20"/>
        </w:rPr>
        <w:t xml:space="preserve"> Nasional-Literasi-Keuangan-Indonesia-(Revisit-2017)-.aspx</w:t>
      </w:r>
    </w:p>
    <w:p w14:paraId="42473785"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Otoritas Jasa Keuangan, “Survei Nasional Literasi dan Inklusi Keuangan Indonesia 2016”, laporan diakses pada 12 Desember 2018 dari https://sikapiuangmu.ojk.go.id/frontend/cms/detailmateri/250</w:t>
      </w:r>
    </w:p>
    <w:p w14:paraId="4129D07E"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Otoritas Jasa Keuangan, “Survey OJK 2019 : Indeks Literasi dan Inklusi Keuangan Meningkat” diakses pada 1 Juni 2020 dari https://</w:t>
      </w:r>
      <w:hyperlink r:id="rId100">
        <w:r w:rsidRPr="006F77F0">
          <w:rPr>
            <w:rFonts w:ascii="Palatino Linotype" w:hAnsi="Palatino Linotype"/>
            <w:sz w:val="20"/>
            <w:szCs w:val="20"/>
          </w:rPr>
          <w:t>www.ojk.go.id/id/berita-dan-kegiatan/siaran-pers/Pages/</w:t>
        </w:r>
      </w:hyperlink>
    </w:p>
    <w:p w14:paraId="7C30502E"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Otoritas Jasa Keuangan, “Survey OJK 2019 : Indeks Literasi dan Inklusi Keuangan Meningkat” diakses pada 1 Juni 2020 dari </w:t>
      </w:r>
      <w:hyperlink r:id="rId101">
        <w:r w:rsidRPr="006F77F0">
          <w:rPr>
            <w:rFonts w:ascii="Palatino Linotype" w:hAnsi="Palatino Linotype"/>
            <w:sz w:val="20"/>
            <w:szCs w:val="20"/>
          </w:rPr>
          <w:t>https://www.ojk.go.id/id/berita-dan-kegiatan/siaran-pers/Pages/Siaran-</w:t>
        </w:r>
      </w:hyperlink>
      <w:r w:rsidRPr="006F77F0">
        <w:rPr>
          <w:rFonts w:ascii="Palatino Linotype" w:hAnsi="Palatino Linotype"/>
          <w:sz w:val="20"/>
          <w:szCs w:val="20"/>
        </w:rPr>
        <w:t xml:space="preserve"> </w:t>
      </w:r>
      <w:hyperlink r:id="rId102">
        <w:r w:rsidRPr="006F77F0">
          <w:rPr>
            <w:rFonts w:ascii="Palatino Linotype" w:hAnsi="Palatino Linotype"/>
            <w:sz w:val="20"/>
            <w:szCs w:val="20"/>
          </w:rPr>
          <w:t>Pers-Survei-OJK-2019-Indeks-Literasi-Dan-Inklusi-Keuangan-</w:t>
        </w:r>
      </w:hyperlink>
      <w:r w:rsidRPr="006F77F0">
        <w:rPr>
          <w:rFonts w:ascii="Palatino Linotype" w:hAnsi="Palatino Linotype"/>
          <w:sz w:val="20"/>
          <w:szCs w:val="20"/>
        </w:rPr>
        <w:t xml:space="preserve"> </w:t>
      </w:r>
      <w:hyperlink r:id="rId103">
        <w:r w:rsidRPr="006F77F0">
          <w:rPr>
            <w:rFonts w:ascii="Palatino Linotype" w:hAnsi="Palatino Linotype"/>
            <w:sz w:val="20"/>
            <w:szCs w:val="20"/>
          </w:rPr>
          <w:t>Meningkat.aspx</w:t>
        </w:r>
      </w:hyperlink>
    </w:p>
    <w:p w14:paraId="6480EFD1"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Penetapan Presiden Nomor 1 tahun 1965 dan Undang-Undang (UU) Nomor 5 tahun 1969</w:t>
      </w:r>
    </w:p>
    <w:p w14:paraId="417D0F8D"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Peraturan Gubernur No.6/2019 tentang “Upah Minimum Propinsi DKI” diakses padal 19 Desember 2019 dari https://</w:t>
      </w:r>
      <w:hyperlink r:id="rId104">
        <w:r w:rsidRPr="006F77F0">
          <w:rPr>
            <w:rFonts w:ascii="Palatino Linotype" w:hAnsi="Palatino Linotype"/>
            <w:sz w:val="20"/>
            <w:szCs w:val="20"/>
          </w:rPr>
          <w:t>www.basishukum.com/pergub-dki-</w:t>
        </w:r>
      </w:hyperlink>
      <w:r w:rsidRPr="006F77F0">
        <w:rPr>
          <w:rFonts w:ascii="Palatino Linotype" w:hAnsi="Palatino Linotype"/>
          <w:sz w:val="20"/>
          <w:szCs w:val="20"/>
        </w:rPr>
        <w:t xml:space="preserve"> jakarta/6/2019</w:t>
      </w:r>
    </w:p>
    <w:p w14:paraId="75CA59E7"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Peraturan Gubernur No.6/2019 tentang “Upah Minimum Propinsi DKI” diakses padal 19 Desember 2019 dari https://</w:t>
      </w:r>
      <w:hyperlink r:id="rId105">
        <w:r w:rsidRPr="006F77F0">
          <w:rPr>
            <w:rFonts w:ascii="Palatino Linotype" w:hAnsi="Palatino Linotype"/>
            <w:sz w:val="20"/>
            <w:szCs w:val="20"/>
          </w:rPr>
          <w:t>www.basishukum.com/pergub-dki-jakarta/6/2019</w:t>
        </w:r>
      </w:hyperlink>
    </w:p>
    <w:p w14:paraId="6EE7F045" w14:textId="77777777" w:rsidR="006F77F0" w:rsidRPr="006F77F0" w:rsidRDefault="006F77F0" w:rsidP="00B227E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Pew Research Center, “Mapping the Global Muslim Population” di akses tanggal 1 Juli 2019 dari https://</w:t>
      </w:r>
      <w:hyperlink r:id="rId106">
        <w:r w:rsidRPr="006F77F0">
          <w:rPr>
            <w:rFonts w:ascii="Palatino Linotype" w:hAnsi="Palatino Linotype"/>
            <w:sz w:val="20"/>
            <w:szCs w:val="20"/>
          </w:rPr>
          <w:t>www.pewforum.org/2009/10/07/mapping-</w:t>
        </w:r>
      </w:hyperlink>
      <w:r w:rsidRPr="006F77F0">
        <w:rPr>
          <w:rFonts w:ascii="Palatino Linotype" w:hAnsi="Palatino Linotype"/>
          <w:sz w:val="20"/>
          <w:szCs w:val="20"/>
        </w:rPr>
        <w:t xml:space="preserve"> the-global-muslim-population/</w:t>
      </w:r>
    </w:p>
    <w:p w14:paraId="49207B50" w14:textId="77777777" w:rsidR="006F77F0" w:rsidRPr="006F77F0" w:rsidRDefault="006F77F0" w:rsidP="00B227E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Pew Research Center, “The Future of the Global Muslim Population”, di akses tanggal 1 Juli 2019 dari </w:t>
      </w:r>
      <w:hyperlink r:id="rId107">
        <w:r w:rsidRPr="006F77F0">
          <w:rPr>
            <w:rFonts w:ascii="Palatino Linotype" w:hAnsi="Palatino Linotype"/>
            <w:sz w:val="20"/>
            <w:szCs w:val="20"/>
          </w:rPr>
          <w:t>http://www.pewforum.org/2011/01/27/future-of-</w:t>
        </w:r>
      </w:hyperlink>
      <w:r w:rsidRPr="006F77F0">
        <w:rPr>
          <w:rFonts w:ascii="Palatino Linotype" w:hAnsi="Palatino Linotype"/>
          <w:sz w:val="20"/>
          <w:szCs w:val="20"/>
        </w:rPr>
        <w:t xml:space="preserve"> the-global-muslim-population-sunni-and-shia/</w:t>
      </w:r>
    </w:p>
    <w:p w14:paraId="7E279542"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Pew Research Center, June 13, 2018, “The Age Gap in Religion Around the World”</w:t>
      </w:r>
    </w:p>
    <w:p w14:paraId="4F960614"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PinterPandai.com, Pembulatan angka bilangan cara aturan contoh soal jawaban,diakses tanggal 7 April 2020 dari https://</w:t>
      </w:r>
      <w:hyperlink r:id="rId108">
        <w:r w:rsidRPr="006F77F0">
          <w:rPr>
            <w:rFonts w:ascii="Palatino Linotype" w:hAnsi="Palatino Linotype"/>
            <w:sz w:val="20"/>
            <w:szCs w:val="20"/>
          </w:rPr>
          <w:t>www.pinterpandai.com/cara-aturan-pembulatan-angka-bilangan-</w:t>
        </w:r>
      </w:hyperlink>
      <w:r w:rsidRPr="006F77F0">
        <w:rPr>
          <w:rFonts w:ascii="Palatino Linotype" w:hAnsi="Palatino Linotype"/>
          <w:sz w:val="20"/>
          <w:szCs w:val="20"/>
        </w:rPr>
        <w:t xml:space="preserve"> contoh-soal-jawaban/</w:t>
      </w:r>
    </w:p>
    <w:p w14:paraId="497405E8" w14:textId="77777777" w:rsidR="006F77F0" w:rsidRPr="006F77F0" w:rsidRDefault="006F77F0" w:rsidP="001F6ED6">
      <w:pPr>
        <w:pStyle w:val="BodyText"/>
        <w:spacing w:before="1"/>
        <w:ind w:left="567" w:right="83" w:hanging="567"/>
        <w:jc w:val="both"/>
        <w:rPr>
          <w:rFonts w:ascii="Palatino Linotype" w:hAnsi="Palatino Linotype"/>
          <w:sz w:val="20"/>
          <w:szCs w:val="20"/>
        </w:rPr>
      </w:pPr>
      <w:r w:rsidRPr="006F77F0">
        <w:rPr>
          <w:rFonts w:ascii="Palatino Linotype" w:hAnsi="Palatino Linotype"/>
          <w:sz w:val="20"/>
          <w:szCs w:val="20"/>
        </w:rPr>
        <w:t xml:space="preserve">Potrich, Ani Caroline Grigion, Vieira,Kelmara Mendes , Kirch, Guilherme, “Determinants of Financial Literacy: Literacy: Analysis of the Influence of Socioeconomic and Demographic Variables.” di akses tanggal 20 Februari 2019 dari </w:t>
      </w:r>
      <w:hyperlink r:id="rId109">
        <w:r w:rsidRPr="006F77F0">
          <w:rPr>
            <w:rFonts w:ascii="Palatino Linotype" w:hAnsi="Palatino Linotype"/>
            <w:sz w:val="20"/>
            <w:szCs w:val="20"/>
          </w:rPr>
          <w:t>http://www.scielo.br/pdf/rcf/v26n69/en_1808-057x-</w:t>
        </w:r>
      </w:hyperlink>
      <w:r w:rsidRPr="006F77F0">
        <w:rPr>
          <w:rFonts w:ascii="Palatino Linotype" w:hAnsi="Palatino Linotype"/>
          <w:sz w:val="20"/>
          <w:szCs w:val="20"/>
        </w:rPr>
        <w:t xml:space="preserve"> rcf-26-69-00362.pdf</w:t>
      </w:r>
    </w:p>
    <w:p w14:paraId="03136A8E" w14:textId="77777777" w:rsidR="006F77F0" w:rsidRPr="006F77F0" w:rsidRDefault="006F77F0" w:rsidP="001F6ED6">
      <w:pPr>
        <w:pStyle w:val="BodyText"/>
        <w:spacing w:before="1"/>
        <w:ind w:left="567" w:right="83" w:hanging="567"/>
        <w:jc w:val="both"/>
        <w:rPr>
          <w:rFonts w:ascii="Palatino Linotype" w:hAnsi="Palatino Linotype"/>
          <w:sz w:val="20"/>
          <w:szCs w:val="20"/>
        </w:rPr>
      </w:pPr>
      <w:r w:rsidRPr="006F77F0">
        <w:rPr>
          <w:rFonts w:ascii="Palatino Linotype" w:hAnsi="Palatino Linotype"/>
          <w:sz w:val="20"/>
          <w:szCs w:val="20"/>
        </w:rPr>
        <w:t xml:space="preserve">Rahim, Siti Hafizah Abd., Rashid, Rosemaliza Ab., and Hamed, Abu Bakar, “Factor Analysis of Islamic Financial Literacy and Its Determinants: A Pilot Study” diakses pada 10 Mei 2020 dari </w:t>
      </w:r>
      <w:hyperlink r:id="rId110">
        <w:r w:rsidRPr="006F77F0">
          <w:rPr>
            <w:rFonts w:ascii="Palatino Linotype" w:hAnsi="Palatino Linotype"/>
            <w:sz w:val="20"/>
            <w:szCs w:val="20"/>
          </w:rPr>
          <w:t>http://dx.doi.org/10.15405/epsbs.2016.08.58</w:t>
        </w:r>
      </w:hyperlink>
    </w:p>
    <w:p w14:paraId="1AEB71D3" w14:textId="05CE9ECD"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Rahman, Abdul,   “Literasi Rendah Jadi Tantangan Utama Bank Syariah”, artikel diakses pada 30 Desember 2018 dari </w:t>
      </w:r>
      <w:r w:rsidRPr="006F77F0">
        <w:rPr>
          <w:rFonts w:ascii="Palatino Linotype" w:hAnsi="Palatino Linotype"/>
          <w:spacing w:val="-1"/>
          <w:sz w:val="20"/>
          <w:szCs w:val="20"/>
        </w:rPr>
        <w:t xml:space="preserve">https://finansial.bisnis.com/read/20180318/90/751320/literasi-rendah-jadi- </w:t>
      </w:r>
      <w:r w:rsidRPr="006F77F0">
        <w:rPr>
          <w:rFonts w:ascii="Palatino Linotype" w:hAnsi="Palatino Linotype"/>
          <w:sz w:val="20"/>
          <w:szCs w:val="20"/>
        </w:rPr>
        <w:t>antangan-utama-bank-syariah</w:t>
      </w:r>
    </w:p>
    <w:p w14:paraId="557A73E2" w14:textId="77777777" w:rsidR="006F77F0" w:rsidRPr="006F77F0" w:rsidRDefault="006F77F0" w:rsidP="001F6ED6">
      <w:pPr>
        <w:spacing w:after="0" w:line="240" w:lineRule="auto"/>
        <w:ind w:left="567" w:right="83" w:hanging="567"/>
        <w:jc w:val="both"/>
        <w:rPr>
          <w:sz w:val="20"/>
          <w:szCs w:val="20"/>
        </w:rPr>
      </w:pPr>
      <w:r w:rsidRPr="006F77F0">
        <w:rPr>
          <w:sz w:val="20"/>
          <w:szCs w:val="20"/>
        </w:rPr>
        <w:t xml:space="preserve">Rahman, Sazana Ab , Tajudin, Anas, dan Tajuddin,Ahmad Fadzli Ahmad , “Determinant Factors of Islamic Financial Literacy In Malaysia”, </w:t>
      </w:r>
      <w:r w:rsidRPr="006F77F0">
        <w:rPr>
          <w:i/>
          <w:sz w:val="20"/>
          <w:szCs w:val="20"/>
        </w:rPr>
        <w:t xml:space="preserve">American Journal of Humanities and Social Sciences Research (AJHSSR) </w:t>
      </w:r>
      <w:r w:rsidRPr="006F77F0">
        <w:rPr>
          <w:sz w:val="20"/>
          <w:szCs w:val="20"/>
        </w:rPr>
        <w:t>Volume-02, Issue-10, pp-125-132</w:t>
      </w:r>
    </w:p>
    <w:p w14:paraId="55BC99D7"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Rahmat, Jalaludin Rahmat, </w:t>
      </w:r>
      <w:r w:rsidRPr="006F77F0">
        <w:rPr>
          <w:rFonts w:ascii="Palatino Linotype" w:hAnsi="Palatino Linotype"/>
          <w:i/>
          <w:sz w:val="20"/>
          <w:szCs w:val="20"/>
        </w:rPr>
        <w:t>Islam Aletrnatif</w:t>
      </w:r>
      <w:r w:rsidRPr="006F77F0">
        <w:rPr>
          <w:rFonts w:ascii="Palatino Linotype" w:hAnsi="Palatino Linotype"/>
          <w:sz w:val="20"/>
          <w:szCs w:val="20"/>
        </w:rPr>
        <w:t>, (Bandung, Mizan, 1986) Rama, Ali, “Analisa Deskriptif Perkembangan Perbankan Syariah di Asia</w:t>
      </w:r>
    </w:p>
    <w:p w14:paraId="3F66A6CC" w14:textId="77777777" w:rsidR="006F77F0" w:rsidRPr="006F77F0" w:rsidRDefault="006F77F0" w:rsidP="001F6ED6">
      <w:pPr>
        <w:spacing w:after="0" w:line="240" w:lineRule="auto"/>
        <w:ind w:left="567" w:right="83" w:hanging="567"/>
        <w:jc w:val="both"/>
        <w:rPr>
          <w:sz w:val="20"/>
          <w:szCs w:val="20"/>
        </w:rPr>
      </w:pPr>
      <w:r w:rsidRPr="006F77F0">
        <w:rPr>
          <w:sz w:val="20"/>
          <w:szCs w:val="20"/>
        </w:rPr>
        <w:t xml:space="preserve">Tenggara”, </w:t>
      </w:r>
      <w:r w:rsidRPr="006F77F0">
        <w:rPr>
          <w:i/>
          <w:sz w:val="20"/>
          <w:szCs w:val="20"/>
        </w:rPr>
        <w:t xml:space="preserve">The Journal of Tauhidinomics </w:t>
      </w:r>
      <w:r w:rsidRPr="006F77F0">
        <w:rPr>
          <w:sz w:val="20"/>
          <w:szCs w:val="20"/>
        </w:rPr>
        <w:t xml:space="preserve">Vol. 1 No. 2 (2015): 105-123 Rasyid, Daud, </w:t>
      </w:r>
      <w:r w:rsidRPr="006F77F0">
        <w:rPr>
          <w:i/>
          <w:sz w:val="20"/>
          <w:szCs w:val="20"/>
        </w:rPr>
        <w:t>Islam Dalam Berbagai Dimensi</w:t>
      </w:r>
      <w:r w:rsidRPr="006F77F0">
        <w:rPr>
          <w:sz w:val="20"/>
          <w:szCs w:val="20"/>
        </w:rPr>
        <w:t>, (Jakarta : Usamah Press, 2003)</w:t>
      </w:r>
    </w:p>
    <w:p w14:paraId="6019A3D8"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Rehman, Ateeq-ur and Shabbir, Muhammad Shahbaz, "The relationship between religiosity and new product adoption</w:t>
      </w:r>
      <w:r w:rsidRPr="006F77F0">
        <w:rPr>
          <w:rFonts w:ascii="Palatino Linotype" w:hAnsi="Palatino Linotype"/>
          <w:i/>
          <w:sz w:val="20"/>
          <w:szCs w:val="20"/>
        </w:rPr>
        <w:t>", Journal of Islamic Marketing</w:t>
      </w:r>
      <w:r w:rsidRPr="006F77F0">
        <w:rPr>
          <w:rFonts w:ascii="Palatino Linotype" w:hAnsi="Palatino Linotype"/>
          <w:sz w:val="20"/>
          <w:szCs w:val="20"/>
        </w:rPr>
        <w:t>, Vol. 1 Iss: 1,2010, pp. 63 - 69</w:t>
      </w:r>
    </w:p>
    <w:p w14:paraId="52AF7719"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Republika.co.id, “HTI Dibubarkan, Ini Tanggapan Aa Gym”, diakses tanggal 2 Juli 2019 dari https://</w:t>
      </w:r>
      <w:hyperlink r:id="rId111">
        <w:r w:rsidRPr="006F77F0">
          <w:rPr>
            <w:rFonts w:ascii="Palatino Linotype" w:hAnsi="Palatino Linotype"/>
            <w:sz w:val="20"/>
            <w:szCs w:val="20"/>
          </w:rPr>
          <w:t>www.republika.co.id/berita/dunia-islam/islam-</w:t>
        </w:r>
      </w:hyperlink>
      <w:r w:rsidRPr="006F77F0">
        <w:rPr>
          <w:rFonts w:ascii="Palatino Linotype" w:hAnsi="Palatino Linotype"/>
          <w:sz w:val="20"/>
          <w:szCs w:val="20"/>
        </w:rPr>
        <w:t xml:space="preserve"> nusantara/17/07/21/otfp65-hti-dibubarkan-ini-tanggapan-aa-gym</w:t>
      </w:r>
    </w:p>
    <w:p w14:paraId="3078EDEC" w14:textId="77777777" w:rsidR="006F77F0" w:rsidRPr="006F77F0" w:rsidRDefault="006F77F0" w:rsidP="001F6ED6">
      <w:pPr>
        <w:pStyle w:val="BodyText"/>
        <w:spacing w:before="1"/>
        <w:ind w:left="567" w:right="83" w:hanging="567"/>
        <w:jc w:val="both"/>
        <w:rPr>
          <w:rFonts w:ascii="Palatino Linotype" w:hAnsi="Palatino Linotype"/>
          <w:sz w:val="20"/>
          <w:szCs w:val="20"/>
        </w:rPr>
      </w:pPr>
      <w:r w:rsidRPr="006F77F0">
        <w:rPr>
          <w:rFonts w:ascii="Palatino Linotype" w:hAnsi="Palatino Linotype"/>
          <w:sz w:val="20"/>
          <w:szCs w:val="20"/>
        </w:rPr>
        <w:t>Riadi, Muchlisin, “Fungsi, Dimensi dan Faktor yang Mempengaruhi Religiusitas”, di akses tanggal 16 Juni 2019 dari https://</w:t>
      </w:r>
      <w:hyperlink r:id="rId112">
        <w:r w:rsidRPr="006F77F0">
          <w:rPr>
            <w:rFonts w:ascii="Palatino Linotype" w:hAnsi="Palatino Linotype"/>
            <w:sz w:val="20"/>
            <w:szCs w:val="20"/>
          </w:rPr>
          <w:t>www.kajianpustaka.com/</w:t>
        </w:r>
      </w:hyperlink>
    </w:p>
    <w:p w14:paraId="2A4C4988" w14:textId="77777777" w:rsidR="006F77F0" w:rsidRPr="006F77F0" w:rsidRDefault="006F77F0" w:rsidP="001F6ED6">
      <w:pPr>
        <w:spacing w:line="240" w:lineRule="auto"/>
        <w:ind w:left="567" w:right="83" w:hanging="567"/>
        <w:jc w:val="both"/>
        <w:rPr>
          <w:sz w:val="20"/>
          <w:szCs w:val="20"/>
        </w:rPr>
      </w:pPr>
      <w:r w:rsidRPr="006F77F0">
        <w:rPr>
          <w:sz w:val="20"/>
          <w:szCs w:val="20"/>
        </w:rPr>
        <w:t xml:space="preserve">Rifai, Moh, </w:t>
      </w:r>
      <w:r w:rsidRPr="006F77F0">
        <w:rPr>
          <w:i/>
          <w:sz w:val="20"/>
          <w:szCs w:val="20"/>
        </w:rPr>
        <w:t xml:space="preserve">Risalah Tuntutan Sholat Lengkap </w:t>
      </w:r>
      <w:r w:rsidRPr="006F77F0">
        <w:rPr>
          <w:sz w:val="20"/>
          <w:szCs w:val="20"/>
        </w:rPr>
        <w:t>(Semarang : PT.Karya Toha Putra, 2007)</w:t>
      </w:r>
    </w:p>
    <w:p w14:paraId="5FC13369" w14:textId="31CB3865"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Risfandy, Tastaftiyan, Husa, Putri Permatasari and Asrihapsari, Andi, “Daya Saing Bank Syariah di Sebuah Negara Religius: Temuan Empirik dari</w:t>
      </w:r>
      <w:r w:rsidR="001F6ED6">
        <w:rPr>
          <w:rFonts w:ascii="Palatino Linotype" w:hAnsi="Palatino Linotype"/>
          <w:sz w:val="20"/>
          <w:szCs w:val="20"/>
        </w:rPr>
        <w:t xml:space="preserve"> </w:t>
      </w:r>
      <w:r w:rsidRPr="006F77F0">
        <w:rPr>
          <w:rFonts w:ascii="Palatino Linotype" w:hAnsi="Palatino Linotype"/>
          <w:sz w:val="20"/>
          <w:szCs w:val="20"/>
        </w:rPr>
        <w:t>Indonesia”, Jurnal Keuangan dan Perbankan Vol. 20, No.2, Mei 2016: 282– 291</w:t>
      </w:r>
    </w:p>
    <w:p w14:paraId="11DE2707" w14:textId="77777777" w:rsidR="006F77F0" w:rsidRPr="006F77F0" w:rsidRDefault="006F77F0" w:rsidP="00897E5C">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Robert Walters, “Salary Survey 2019 Great China and South East Asia”, diakseses 25/9/2019 dari </w:t>
      </w:r>
      <w:hyperlink r:id="rId113">
        <w:r w:rsidRPr="006F77F0">
          <w:rPr>
            <w:rFonts w:ascii="Palatino Linotype" w:hAnsi="Palatino Linotype"/>
            <w:sz w:val="20"/>
            <w:szCs w:val="20"/>
          </w:rPr>
          <w:t>https://www.robertwalters.co.id/content/dam/robert-</w:t>
        </w:r>
      </w:hyperlink>
      <w:r w:rsidRPr="006F77F0">
        <w:rPr>
          <w:rFonts w:ascii="Palatino Linotype" w:hAnsi="Palatino Linotype"/>
          <w:sz w:val="20"/>
          <w:szCs w:val="20"/>
        </w:rPr>
        <w:t xml:space="preserve"> </w:t>
      </w:r>
      <w:hyperlink r:id="rId114">
        <w:r w:rsidRPr="006F77F0">
          <w:rPr>
            <w:rFonts w:ascii="Palatino Linotype" w:hAnsi="Palatino Linotype"/>
            <w:sz w:val="20"/>
            <w:szCs w:val="20"/>
          </w:rPr>
          <w:t>walters/global/files/salary-survey/salary-survey-2019-south-east-asia-</w:t>
        </w:r>
      </w:hyperlink>
      <w:r w:rsidRPr="006F77F0">
        <w:rPr>
          <w:rFonts w:ascii="Palatino Linotype" w:hAnsi="Palatino Linotype"/>
          <w:sz w:val="20"/>
          <w:szCs w:val="20"/>
        </w:rPr>
        <w:t xml:space="preserve"> </w:t>
      </w:r>
      <w:hyperlink r:id="rId115">
        <w:r w:rsidRPr="006F77F0">
          <w:rPr>
            <w:rFonts w:ascii="Palatino Linotype" w:hAnsi="Palatino Linotype"/>
            <w:sz w:val="20"/>
            <w:szCs w:val="20"/>
          </w:rPr>
          <w:t>greater-china.pdf</w:t>
        </w:r>
      </w:hyperlink>
    </w:p>
    <w:p w14:paraId="1D7EC816" w14:textId="77777777" w:rsidR="006F77F0" w:rsidRPr="006F77F0" w:rsidRDefault="006F77F0" w:rsidP="00897E5C">
      <w:pPr>
        <w:spacing w:after="0" w:line="240" w:lineRule="auto"/>
        <w:ind w:left="567" w:right="83" w:hanging="567"/>
        <w:jc w:val="both"/>
        <w:rPr>
          <w:sz w:val="20"/>
          <w:szCs w:val="20"/>
        </w:rPr>
      </w:pPr>
      <w:r w:rsidRPr="006F77F0">
        <w:rPr>
          <w:sz w:val="20"/>
          <w:szCs w:val="20"/>
        </w:rPr>
        <w:t xml:space="preserve">Rodrigues, Luís Filipe , Oliveira , Abilio, Rodrigues ,Helena, and Costa, Carlos J., “Assessing consumer literacy on financial complex products”, </w:t>
      </w:r>
      <w:r w:rsidRPr="006F77F0">
        <w:rPr>
          <w:i/>
          <w:sz w:val="20"/>
          <w:szCs w:val="20"/>
        </w:rPr>
        <w:t xml:space="preserve">Journal of Behavioral and Experimental Finance </w:t>
      </w:r>
      <w:r w:rsidRPr="006F77F0">
        <w:rPr>
          <w:sz w:val="20"/>
          <w:szCs w:val="20"/>
        </w:rPr>
        <w:t>22 (2019) 93–104</w:t>
      </w:r>
    </w:p>
    <w:p w14:paraId="23CEA7B2" w14:textId="77777777" w:rsidR="006F77F0" w:rsidRPr="006F77F0" w:rsidRDefault="006F77F0" w:rsidP="00B227E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Rooj, Maarten van, Lusardi, Annamaria and Alessie, Rob, “Financial Literacy and Stock Market Participation.” </w:t>
      </w:r>
      <w:r w:rsidRPr="006F77F0">
        <w:rPr>
          <w:rFonts w:ascii="Palatino Linotype" w:hAnsi="Palatino Linotype"/>
          <w:i/>
          <w:sz w:val="20"/>
          <w:szCs w:val="20"/>
        </w:rPr>
        <w:t xml:space="preserve">Journal of Financial Economics </w:t>
      </w:r>
      <w:r w:rsidRPr="006F77F0">
        <w:rPr>
          <w:rFonts w:ascii="Palatino Linotype" w:hAnsi="Palatino Linotype"/>
          <w:sz w:val="20"/>
          <w:szCs w:val="20"/>
        </w:rPr>
        <w:t>101 (2): 2011, h. 449–472.</w:t>
      </w:r>
    </w:p>
    <w:p w14:paraId="4A0417E1" w14:textId="77777777" w:rsidR="006F77F0" w:rsidRPr="006F77F0" w:rsidRDefault="006F77F0" w:rsidP="001F6ED6">
      <w:pPr>
        <w:pStyle w:val="BodyText"/>
        <w:spacing w:before="2"/>
        <w:ind w:left="567" w:right="83" w:hanging="567"/>
        <w:jc w:val="both"/>
        <w:rPr>
          <w:rFonts w:ascii="Palatino Linotype" w:hAnsi="Palatino Linotype"/>
          <w:sz w:val="20"/>
          <w:szCs w:val="20"/>
        </w:rPr>
      </w:pPr>
      <w:r w:rsidRPr="006F77F0">
        <w:rPr>
          <w:rFonts w:ascii="Palatino Linotype" w:hAnsi="Palatino Linotype"/>
          <w:sz w:val="20"/>
          <w:szCs w:val="20"/>
        </w:rPr>
        <w:t>Rosyidah, Siti Mar</w:t>
      </w:r>
      <w:r w:rsidRPr="006F77F0">
        <w:rPr>
          <w:sz w:val="20"/>
          <w:szCs w:val="20"/>
        </w:rPr>
        <w:t>‟</w:t>
      </w:r>
      <w:r w:rsidRPr="006F77F0">
        <w:rPr>
          <w:rFonts w:ascii="Palatino Linotype" w:hAnsi="Palatino Linotype"/>
          <w:sz w:val="20"/>
          <w:szCs w:val="20"/>
        </w:rPr>
        <w:t xml:space="preserve">atur and Lestari,Wiwik , </w:t>
      </w:r>
      <w:r w:rsidRPr="006F77F0">
        <w:rPr>
          <w:rFonts w:ascii="Palatino Linotype" w:hAnsi="Palatino Linotype" w:cs="Palatino Linotype"/>
          <w:sz w:val="20"/>
          <w:szCs w:val="20"/>
        </w:rPr>
        <w:t>“</w:t>
      </w:r>
      <w:r w:rsidRPr="006F77F0">
        <w:rPr>
          <w:rFonts w:ascii="Palatino Linotype" w:hAnsi="Palatino Linotype"/>
          <w:sz w:val="20"/>
          <w:szCs w:val="20"/>
        </w:rPr>
        <w:t xml:space="preserve">Religiusitas dan Persepsi Risiko Dalam Pengambilan Keputusan Investasi Pada Perspektif Gender”, Journal of Business and Banking Volume 3, No. 2, November 2013, pages </w:t>
      </w:r>
      <w:r w:rsidRPr="006F77F0">
        <w:rPr>
          <w:rFonts w:ascii="Palatino Linotype" w:hAnsi="Palatino Linotype"/>
          <w:sz w:val="20"/>
          <w:szCs w:val="20"/>
        </w:rPr>
        <w:lastRenderedPageBreak/>
        <w:t>189 – 200</w:t>
      </w:r>
    </w:p>
    <w:p w14:paraId="2DD9318E" w14:textId="0B2E5663" w:rsidR="006F77F0" w:rsidRPr="006F77F0" w:rsidRDefault="006F77F0" w:rsidP="00B227E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Rusydiana, Aam Slamet “Analisis Masalah Pengembangan Perbankan Syariah di Indonesia : Aplikasi Metode Analytic Network Process”, </w:t>
      </w:r>
      <w:r w:rsidRPr="006F77F0">
        <w:rPr>
          <w:rFonts w:ascii="Palatino Linotype" w:hAnsi="Palatino Linotype"/>
          <w:i/>
          <w:sz w:val="20"/>
          <w:szCs w:val="20"/>
        </w:rPr>
        <w:t xml:space="preserve">Esensi: Jurnal Bisnis dan Manajemen </w:t>
      </w:r>
      <w:r w:rsidRPr="006F77F0">
        <w:rPr>
          <w:rFonts w:ascii="Palatino Linotype" w:hAnsi="Palatino Linotype"/>
          <w:sz w:val="20"/>
          <w:szCs w:val="20"/>
        </w:rPr>
        <w:t>Volume 6 (2), Oktober 2016, Halaman 237</w:t>
      </w:r>
      <w:r w:rsidR="00B227E7">
        <w:rPr>
          <w:rFonts w:ascii="Palatino Linotype" w:hAnsi="Palatino Linotype"/>
          <w:sz w:val="20"/>
          <w:szCs w:val="20"/>
        </w:rPr>
        <w:t xml:space="preserve"> </w:t>
      </w:r>
      <w:r w:rsidRPr="006F77F0">
        <w:rPr>
          <w:rFonts w:ascii="Palatino Linotype" w:hAnsi="Palatino Linotype"/>
          <w:sz w:val="20"/>
          <w:szCs w:val="20"/>
        </w:rPr>
        <w:t>– 246.</w:t>
      </w:r>
    </w:p>
    <w:p w14:paraId="004ED5C7"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Rusydiana, Aam Slamet and Hasib, Fatin Fadhilah, “Islamic Banking Selection Criteria: Case in Indonesia Using Analytic Network Process”, </w:t>
      </w:r>
      <w:r w:rsidRPr="006F77F0">
        <w:rPr>
          <w:rFonts w:ascii="Palatino Linotype" w:hAnsi="Palatino Linotype"/>
          <w:i/>
          <w:sz w:val="20"/>
          <w:szCs w:val="20"/>
        </w:rPr>
        <w:t xml:space="preserve">Economica: Jurnal Ekonomi Islam </w:t>
      </w:r>
      <w:r w:rsidRPr="006F77F0">
        <w:rPr>
          <w:rFonts w:ascii="Palatino Linotype" w:hAnsi="Palatino Linotype"/>
          <w:sz w:val="20"/>
          <w:szCs w:val="20"/>
        </w:rPr>
        <w:t xml:space="preserve">–Volume 10, Nomor 1 (2019): 165 - 188 DOI: </w:t>
      </w:r>
      <w:hyperlink r:id="rId116">
        <w:r w:rsidRPr="006F77F0">
          <w:rPr>
            <w:rFonts w:ascii="Palatino Linotype" w:hAnsi="Palatino Linotype"/>
            <w:sz w:val="20"/>
            <w:szCs w:val="20"/>
          </w:rPr>
          <w:t>https://dx.doi.org/10.21580/economica.2019.10.1.2846</w:t>
        </w:r>
      </w:hyperlink>
    </w:p>
    <w:p w14:paraId="6B6BE7D1"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Sabri, Mohamad Fazli, “Pathways to financial success: Determinants of financial literacy and financial well-being among young adults”. (Graduate Theses and Dissertations. Paper 11205, h.53 https://lib.dr.iastate.edu/etd/11205)</w:t>
      </w:r>
    </w:p>
    <w:p w14:paraId="25A9236E"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Sahroji, Muhammad Ibnu, “Apa Perbedaan Syariat Islam dan Fiqih?”, artikel diakses pada 4 Februari 2019 dari </w:t>
      </w:r>
      <w:hyperlink r:id="rId117">
        <w:r w:rsidRPr="006F77F0">
          <w:rPr>
            <w:rFonts w:ascii="Palatino Linotype" w:hAnsi="Palatino Linotype"/>
            <w:sz w:val="20"/>
            <w:szCs w:val="20"/>
          </w:rPr>
          <w:t>http://www.nu.or.id/post/read/85858/apa-perbedaan-syariat-islam-dan-</w:t>
        </w:r>
      </w:hyperlink>
      <w:r w:rsidRPr="006F77F0">
        <w:rPr>
          <w:rFonts w:ascii="Palatino Linotype" w:hAnsi="Palatino Linotype"/>
          <w:sz w:val="20"/>
          <w:szCs w:val="20"/>
        </w:rPr>
        <w:t xml:space="preserve"> fiqih</w:t>
      </w:r>
    </w:p>
    <w:p w14:paraId="64C10767"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Saini, Yvonne , Bick, Geoff and Ab dulla, Loonat, “Consumer Awarness and Usage of Islamic Banking Products in South Africa”, </w:t>
      </w:r>
      <w:r w:rsidRPr="006F77F0">
        <w:rPr>
          <w:rFonts w:ascii="Palatino Linotype" w:hAnsi="Palatino Linotype"/>
          <w:i/>
          <w:sz w:val="20"/>
          <w:szCs w:val="20"/>
        </w:rPr>
        <w:t xml:space="preserve">SAJEMS NS </w:t>
      </w:r>
      <w:r w:rsidRPr="006F77F0">
        <w:rPr>
          <w:rFonts w:ascii="Palatino Linotype" w:hAnsi="Palatino Linotype"/>
          <w:sz w:val="20"/>
          <w:szCs w:val="20"/>
        </w:rPr>
        <w:t>14 (2011) No 3 p.298 -313</w:t>
      </w:r>
    </w:p>
    <w:p w14:paraId="5C45EF74"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Sardiana, Anna, “The Impact of Literacy To Shariah Financial Service Preference”, </w:t>
      </w:r>
      <w:r w:rsidRPr="006F77F0">
        <w:rPr>
          <w:rFonts w:ascii="Palatino Linotype" w:hAnsi="Palatino Linotype"/>
          <w:i/>
          <w:sz w:val="20"/>
          <w:szCs w:val="20"/>
        </w:rPr>
        <w:t xml:space="preserve">Etikonomi </w:t>
      </w:r>
      <w:r w:rsidRPr="006F77F0">
        <w:rPr>
          <w:rFonts w:ascii="Palatino Linotype" w:hAnsi="Palatino Linotype"/>
          <w:sz w:val="20"/>
          <w:szCs w:val="20"/>
        </w:rPr>
        <w:t>Volume 15 (1), April 2016 Page 43 - 62</w:t>
      </w:r>
    </w:p>
    <w:p w14:paraId="02002AB5"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Sarwono, Jonathan, “Mengenal PLS – SEM”, diakses pada 17 Maret 2020 dari https://</w:t>
      </w:r>
      <w:hyperlink r:id="rId118">
        <w:r w:rsidRPr="006F77F0">
          <w:rPr>
            <w:rFonts w:ascii="Palatino Linotype" w:hAnsi="Palatino Linotype"/>
            <w:sz w:val="20"/>
            <w:szCs w:val="20"/>
          </w:rPr>
          <w:t>www.jonathansarwono.info/teori_spss/PLSSEM.pdf</w:t>
        </w:r>
      </w:hyperlink>
    </w:p>
    <w:p w14:paraId="5B731501" w14:textId="77777777" w:rsidR="006F77F0" w:rsidRPr="006F77F0" w:rsidRDefault="006F77F0" w:rsidP="00B227E7">
      <w:pPr>
        <w:spacing w:after="0" w:line="240" w:lineRule="auto"/>
        <w:ind w:left="567" w:right="83" w:hanging="567"/>
        <w:jc w:val="both"/>
        <w:rPr>
          <w:sz w:val="20"/>
          <w:szCs w:val="20"/>
        </w:rPr>
      </w:pPr>
      <w:r w:rsidRPr="006F77F0">
        <w:rPr>
          <w:sz w:val="20"/>
          <w:szCs w:val="20"/>
        </w:rPr>
        <w:t xml:space="preserve">Saunders, M. dkk., </w:t>
      </w:r>
      <w:r w:rsidRPr="006F77F0">
        <w:rPr>
          <w:i/>
          <w:sz w:val="20"/>
          <w:szCs w:val="20"/>
        </w:rPr>
        <w:t>Research Methods for Business Students</w:t>
      </w:r>
      <w:r w:rsidRPr="006F77F0">
        <w:rPr>
          <w:sz w:val="20"/>
          <w:szCs w:val="20"/>
        </w:rPr>
        <w:t>, (United Kingdom : Pearson Education, vol. 5, 2009)</w:t>
      </w:r>
    </w:p>
    <w:p w14:paraId="4D0EA087" w14:textId="77777777" w:rsidR="006F77F0" w:rsidRPr="006F77F0" w:rsidRDefault="006F77F0" w:rsidP="00B227E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Sawitri, Ni Nyoman and Febrian, Erie, “Determinants Of Demand For Islamic Banking Services: A Survey On Moslem Public Servants In Indonesia”, Malaysian Journal of Consumer and Family Economics (2018) Vol 21 (Secial Issue 2)</w:t>
      </w:r>
    </w:p>
    <w:p w14:paraId="45314571" w14:textId="77777777" w:rsidR="006F77F0" w:rsidRPr="006F77F0" w:rsidRDefault="006F77F0" w:rsidP="00B227E7">
      <w:pPr>
        <w:spacing w:after="0" w:line="240" w:lineRule="auto"/>
        <w:ind w:left="567" w:right="83" w:hanging="567"/>
        <w:jc w:val="both"/>
        <w:rPr>
          <w:sz w:val="20"/>
          <w:szCs w:val="20"/>
        </w:rPr>
      </w:pPr>
      <w:r w:rsidRPr="006F77F0">
        <w:rPr>
          <w:sz w:val="20"/>
          <w:szCs w:val="20"/>
        </w:rPr>
        <w:t>Schreiber, J.B., Nora, A.,Stage, F.K., Barlow, E.A. &amp; King, J.,Reporting structural equation modeling and confirmatory factor analysis results: A review. The Journal of Educational Research, 99(6), 2006, 323-338.</w:t>
      </w:r>
    </w:p>
    <w:p w14:paraId="0E41D732" w14:textId="77777777" w:rsidR="006F77F0" w:rsidRPr="006F77F0" w:rsidRDefault="006F77F0" w:rsidP="00B227E7">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Schumaker, J.F., (Ed.), Religion and mental health. (New York: Oxford University Press, 1992)</w:t>
      </w:r>
    </w:p>
    <w:p w14:paraId="0EE95629"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Serbasejarah.blogspot , “Antara NU dan MUHAMMADIYAH”, diakses tanggal 2 Juli 2019 dari </w:t>
      </w:r>
      <w:hyperlink r:id="rId119">
        <w:r w:rsidRPr="006F77F0">
          <w:rPr>
            <w:rFonts w:ascii="Palatino Linotype" w:hAnsi="Palatino Linotype"/>
            <w:sz w:val="20"/>
            <w:szCs w:val="20"/>
          </w:rPr>
          <w:t>http://serbasejarah.blogspot.com/2011/09/antara-nu-dan-</w:t>
        </w:r>
      </w:hyperlink>
      <w:r w:rsidRPr="006F77F0">
        <w:rPr>
          <w:rFonts w:ascii="Palatino Linotype" w:hAnsi="Palatino Linotype"/>
          <w:sz w:val="20"/>
          <w:szCs w:val="20"/>
        </w:rPr>
        <w:t xml:space="preserve"> muhammadiyah.html</w:t>
      </w:r>
    </w:p>
    <w:p w14:paraId="289B10D4"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Setiawati, Rieke, Nidar, Sulaeman Rahman, Anwar, Mokhamad dan Masyita, Dian, “Islamic Financial Literacy : Construct Process and Validity”, </w:t>
      </w:r>
      <w:r w:rsidRPr="006F77F0">
        <w:rPr>
          <w:rFonts w:ascii="Palatino Linotype" w:hAnsi="Palatino Linotype"/>
          <w:i/>
          <w:sz w:val="20"/>
          <w:szCs w:val="20"/>
        </w:rPr>
        <w:t xml:space="preserve">Academy of Strategic Management Journal </w:t>
      </w:r>
      <w:r w:rsidRPr="006F77F0">
        <w:rPr>
          <w:rFonts w:ascii="Palatino Linotype" w:hAnsi="Palatino Linotype"/>
          <w:sz w:val="20"/>
          <w:szCs w:val="20"/>
        </w:rPr>
        <w:t>Volume 17, Issue 4, 2018hal.1-12</w:t>
      </w:r>
    </w:p>
    <w:p w14:paraId="5FE155C1"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Setyowati, A., Harmadi, H.&amp; Sunarjanto, S., “Islamic financial literacy and personal financial planning: A socio-demographic study”. </w:t>
      </w:r>
      <w:r w:rsidRPr="006F77F0">
        <w:rPr>
          <w:rFonts w:ascii="Palatino Linotype" w:hAnsi="Palatino Linotype"/>
          <w:i/>
          <w:sz w:val="20"/>
          <w:szCs w:val="20"/>
        </w:rPr>
        <w:t xml:space="preserve">Jurnal Keuangan </w:t>
      </w:r>
      <w:r w:rsidRPr="006F77F0">
        <w:rPr>
          <w:rFonts w:ascii="Palatino Linotype" w:hAnsi="Palatino Linotype"/>
          <w:i/>
          <w:sz w:val="20"/>
          <w:szCs w:val="20"/>
        </w:rPr>
        <w:lastRenderedPageBreak/>
        <w:t>dan Perbankan</w:t>
      </w:r>
      <w:r w:rsidRPr="006F77F0">
        <w:rPr>
          <w:rFonts w:ascii="Palatino Linotype" w:hAnsi="Palatino Linotype"/>
          <w:sz w:val="20"/>
          <w:szCs w:val="20"/>
        </w:rPr>
        <w:t>, 22(1): 63-72, 2018. https://doi.org/10.26905/jkdp.v22i1.1625</w:t>
      </w:r>
    </w:p>
    <w:p w14:paraId="62A3A48E"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Sholiha, Eva Ummi Nikmatus dan Salamah, Mutiah,“Structural Equation Modeling-Partial Least Square untuk Pemodelan Derajat KesehatanKabupaten/Kota di Jawa Timur (Studi KasusData Indeks Pembangunan Kesehatan Masyarakat Jawa Timur 2013)”, </w:t>
      </w:r>
      <w:r w:rsidRPr="006F77F0">
        <w:rPr>
          <w:rFonts w:ascii="Palatino Linotype" w:hAnsi="Palatino Linotype"/>
          <w:i/>
          <w:sz w:val="20"/>
          <w:szCs w:val="20"/>
        </w:rPr>
        <w:t xml:space="preserve">Jurnal Sains dan Seni ITS </w:t>
      </w:r>
      <w:r w:rsidRPr="006F77F0">
        <w:rPr>
          <w:rFonts w:ascii="Palatino Linotype" w:hAnsi="Palatino Linotype"/>
          <w:sz w:val="20"/>
          <w:szCs w:val="20"/>
        </w:rPr>
        <w:t>Vol. 4, No.2, (2015) 2337-3520 (2301-928X Print) hal.169</w:t>
      </w:r>
    </w:p>
    <w:p w14:paraId="3AECB474"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Shome, Anamitra, Jabeen,Fauzia, Rajaguru, Rajesh, “Religious and demographic factors underlying consumer choice of Islamic banking services in the United Arab Emirates”, diakses tanggal 2 Mei 2020 dari </w:t>
      </w:r>
      <w:r w:rsidRPr="006F77F0">
        <w:rPr>
          <w:rFonts w:ascii="Palatino Linotype" w:hAnsi="Palatino Linotype"/>
          <w:spacing w:val="-1"/>
          <w:sz w:val="20"/>
          <w:szCs w:val="20"/>
        </w:rPr>
        <w:t xml:space="preserve">https://pdfs.semanticscholar.org/a08f/f7f75cd2c7d4b4e3785d11f44b01aa8 </w:t>
      </w:r>
      <w:r w:rsidRPr="006F77F0">
        <w:rPr>
          <w:rFonts w:ascii="Palatino Linotype" w:hAnsi="Palatino Linotype"/>
          <w:sz w:val="20"/>
          <w:szCs w:val="20"/>
        </w:rPr>
        <w:t>43fc2.pdf</w:t>
      </w:r>
    </w:p>
    <w:p w14:paraId="25D389F4"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Sina, Peter Garlan, “Analisis Literasi Ekonomi”, </w:t>
      </w:r>
      <w:r w:rsidRPr="006F77F0">
        <w:rPr>
          <w:rFonts w:ascii="Palatino Linotype" w:hAnsi="Palatino Linotype"/>
          <w:i/>
          <w:sz w:val="20"/>
          <w:szCs w:val="20"/>
        </w:rPr>
        <w:t xml:space="preserve">Jurnal Economica </w:t>
      </w:r>
      <w:r w:rsidRPr="006F77F0">
        <w:rPr>
          <w:rFonts w:ascii="Palatino Linotype" w:hAnsi="Palatino Linotype"/>
          <w:sz w:val="20"/>
          <w:szCs w:val="20"/>
        </w:rPr>
        <w:t>Volume 8, Nomor 2, Oktober 2012 hal 135-143</w:t>
      </w:r>
    </w:p>
    <w:p w14:paraId="3F6017E1"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Soiferman, L.Karen “Compare and Contrast Inductive and Deductive Research Approaches”, diakses pada 14 Maret 2019 dari </w:t>
      </w:r>
      <w:hyperlink r:id="rId120">
        <w:r w:rsidRPr="006F77F0">
          <w:rPr>
            <w:rFonts w:ascii="Palatino Linotype" w:hAnsi="Palatino Linotype"/>
            <w:color w:val="0000FF"/>
            <w:sz w:val="20"/>
            <w:szCs w:val="20"/>
            <w:u w:val="single" w:color="0000FF"/>
          </w:rPr>
          <w:t>https://files.eric.ed.gov/fulltext/ED542066.pdf</w:t>
        </w:r>
      </w:hyperlink>
    </w:p>
    <w:p w14:paraId="4F6A7359" w14:textId="77777777" w:rsidR="001F6ED6" w:rsidRDefault="006F77F0" w:rsidP="001F6ED6">
      <w:pPr>
        <w:spacing w:before="2" w:after="0" w:line="240" w:lineRule="auto"/>
        <w:ind w:left="567" w:right="83" w:hanging="567"/>
        <w:jc w:val="both"/>
        <w:rPr>
          <w:sz w:val="20"/>
          <w:szCs w:val="20"/>
          <w:lang w:val="en-US"/>
        </w:rPr>
      </w:pPr>
      <w:r w:rsidRPr="006F77F0">
        <w:rPr>
          <w:sz w:val="20"/>
          <w:szCs w:val="20"/>
        </w:rPr>
        <w:t xml:space="preserve">Soleh , Hasanusi dan Hasanusi, Harmathilda, </w:t>
      </w:r>
      <w:r w:rsidRPr="006F77F0">
        <w:rPr>
          <w:i/>
          <w:sz w:val="20"/>
          <w:szCs w:val="20"/>
        </w:rPr>
        <w:t>Sari Metodologi Penelitian</w:t>
      </w:r>
      <w:r w:rsidR="001F6ED6">
        <w:rPr>
          <w:i/>
          <w:sz w:val="20"/>
          <w:szCs w:val="20"/>
          <w:lang w:val="en-US"/>
        </w:rPr>
        <w:t xml:space="preserve"> </w:t>
      </w:r>
      <w:r w:rsidRPr="006F77F0">
        <w:rPr>
          <w:sz w:val="20"/>
          <w:szCs w:val="20"/>
        </w:rPr>
        <w:t>(Jakarta : Nusa Litera Inspirasi, 2020) h.9</w:t>
      </w:r>
      <w:r w:rsidR="001F6ED6">
        <w:rPr>
          <w:sz w:val="20"/>
          <w:szCs w:val="20"/>
          <w:lang w:val="en-US"/>
        </w:rPr>
        <w:t xml:space="preserve"> </w:t>
      </w:r>
    </w:p>
    <w:p w14:paraId="0FA09122" w14:textId="41D7FE37" w:rsidR="006F77F0" w:rsidRPr="006F77F0" w:rsidRDefault="006F77F0" w:rsidP="001F6ED6">
      <w:pPr>
        <w:spacing w:before="2" w:after="0" w:line="240" w:lineRule="auto"/>
        <w:ind w:left="567" w:right="83" w:hanging="567"/>
        <w:jc w:val="both"/>
        <w:rPr>
          <w:sz w:val="20"/>
          <w:szCs w:val="20"/>
        </w:rPr>
      </w:pPr>
      <w:r w:rsidRPr="006F77F0">
        <w:rPr>
          <w:sz w:val="20"/>
          <w:szCs w:val="20"/>
        </w:rPr>
        <w:t xml:space="preserve">Soma, Abdul Mukti, Primiana,Ina, Wiryono, Sudarso K., Febrian, Erie, “Religiosity and Islamic Banking Product Decision : Survey on Employees of PT.Telekomunikasi Indonesia”, </w:t>
      </w:r>
      <w:r w:rsidRPr="006F77F0">
        <w:rPr>
          <w:i/>
          <w:sz w:val="20"/>
          <w:szCs w:val="20"/>
        </w:rPr>
        <w:t xml:space="preserve">Etikonomi </w:t>
      </w:r>
      <w:r w:rsidRPr="006F77F0">
        <w:rPr>
          <w:sz w:val="20"/>
          <w:szCs w:val="20"/>
        </w:rPr>
        <w:t>Volume 16 (1), April 2017, Page 25 - 42</w:t>
      </w:r>
    </w:p>
    <w:p w14:paraId="3F2A2A9B" w14:textId="77096E0A"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Souiden, N. and Rani, M. (2015), "Consumer attitudes and purchase intentions toward Islamic banks: the influence of religiosity", International Journalof Bank Marketing, Vol. 33 No. 2, pp. 143-161. </w:t>
      </w:r>
      <w:hyperlink r:id="rId121">
        <w:r w:rsidRPr="006F77F0">
          <w:rPr>
            <w:rFonts w:ascii="Palatino Linotype" w:hAnsi="Palatino Linotype"/>
            <w:color w:val="0000FF"/>
            <w:sz w:val="20"/>
            <w:szCs w:val="20"/>
            <w:u w:val="single" w:color="0000FF"/>
          </w:rPr>
          <w:t>https://doi.org/10.1108/IJBM-10-2013-0115</w:t>
        </w:r>
      </w:hyperlink>
    </w:p>
    <w:p w14:paraId="4FB140B8" w14:textId="473F6D9A"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Stacey, Aisha, “ Education in early Islamic history”, artikel diakses pada 17 </w:t>
      </w:r>
      <w:r w:rsidR="001F6ED6">
        <w:rPr>
          <w:rFonts w:ascii="Palatino Linotype" w:hAnsi="Palatino Linotype"/>
          <w:sz w:val="20"/>
          <w:szCs w:val="20"/>
        </w:rPr>
        <w:t xml:space="preserve"> </w:t>
      </w:r>
      <w:r w:rsidRPr="006F77F0">
        <w:rPr>
          <w:rFonts w:ascii="Palatino Linotype" w:hAnsi="Palatino Linotype"/>
          <w:sz w:val="20"/>
          <w:szCs w:val="20"/>
        </w:rPr>
        <w:t>Desember 2018 dari https://</w:t>
      </w:r>
      <w:hyperlink r:id="rId122">
        <w:r w:rsidRPr="006F77F0">
          <w:rPr>
            <w:rFonts w:ascii="Palatino Linotype" w:hAnsi="Palatino Linotype"/>
            <w:sz w:val="20"/>
            <w:szCs w:val="20"/>
          </w:rPr>
          <w:t>www.islamreligion.com/articles/2837/literacy-</w:t>
        </w:r>
      </w:hyperlink>
      <w:r w:rsidRPr="006F77F0">
        <w:rPr>
          <w:rFonts w:ascii="Palatino Linotype" w:hAnsi="Palatino Linotype"/>
          <w:sz w:val="20"/>
          <w:szCs w:val="20"/>
        </w:rPr>
        <w:t xml:space="preserve"> in-islam-part-3/</w:t>
      </w:r>
    </w:p>
    <w:p w14:paraId="5E0CA676" w14:textId="77777777" w:rsidR="006F77F0" w:rsidRPr="006F77F0" w:rsidRDefault="006F77F0" w:rsidP="001F6ED6">
      <w:pPr>
        <w:spacing w:line="240" w:lineRule="auto"/>
        <w:ind w:left="567" w:right="83" w:hanging="567"/>
        <w:jc w:val="both"/>
        <w:rPr>
          <w:sz w:val="20"/>
          <w:szCs w:val="20"/>
        </w:rPr>
      </w:pPr>
      <w:r w:rsidRPr="006F77F0">
        <w:rPr>
          <w:sz w:val="20"/>
          <w:szCs w:val="20"/>
        </w:rPr>
        <w:t xml:space="preserve">Subri, Mulyadi , </w:t>
      </w:r>
      <w:r w:rsidRPr="006F77F0">
        <w:rPr>
          <w:i/>
          <w:sz w:val="20"/>
          <w:szCs w:val="20"/>
        </w:rPr>
        <w:t>EkonomiSumberDayaManusia</w:t>
      </w:r>
      <w:r w:rsidRPr="006F77F0">
        <w:rPr>
          <w:sz w:val="20"/>
          <w:szCs w:val="20"/>
        </w:rPr>
        <w:t>. (Jakarta :PT.Raja Grafmdo Persada, 2012)</w:t>
      </w:r>
    </w:p>
    <w:p w14:paraId="265AF1FB"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Suci, A. and Hardi, H. (2019), "Literacy experiment of Islamic financing to non- Muslim small and micro business", Journal of Islamic Marketing, Vol. 11 No. 1, pp. 179-191. </w:t>
      </w:r>
      <w:hyperlink r:id="rId123">
        <w:r w:rsidRPr="006F77F0">
          <w:rPr>
            <w:rFonts w:ascii="Palatino Linotype" w:hAnsi="Palatino Linotype"/>
            <w:color w:val="0000FF"/>
            <w:sz w:val="20"/>
            <w:szCs w:val="20"/>
            <w:u w:val="single" w:color="0000FF"/>
          </w:rPr>
          <w:t>https://doi.org/10.1108/JIMA-01-2019-0003</w:t>
        </w:r>
      </w:hyperlink>
    </w:p>
    <w:p w14:paraId="0A02005B" w14:textId="77777777" w:rsidR="006F77F0" w:rsidRPr="006F77F0" w:rsidRDefault="006F77F0" w:rsidP="001F6ED6">
      <w:pPr>
        <w:spacing w:after="0" w:line="240" w:lineRule="auto"/>
        <w:ind w:left="567" w:right="83" w:hanging="567"/>
        <w:jc w:val="both"/>
        <w:rPr>
          <w:sz w:val="20"/>
          <w:szCs w:val="20"/>
        </w:rPr>
      </w:pPr>
      <w:r w:rsidRPr="006F77F0">
        <w:rPr>
          <w:sz w:val="20"/>
          <w:szCs w:val="20"/>
        </w:rPr>
        <w:t xml:space="preserve">Sugiyono, </w:t>
      </w:r>
      <w:r w:rsidRPr="006F77F0">
        <w:rPr>
          <w:i/>
          <w:sz w:val="20"/>
          <w:szCs w:val="20"/>
        </w:rPr>
        <w:t>Metode Penelitian Kuantitatif Kualitatif dan R&amp;D</w:t>
      </w:r>
      <w:r w:rsidRPr="006F77F0">
        <w:rPr>
          <w:sz w:val="20"/>
          <w:szCs w:val="20"/>
        </w:rPr>
        <w:t>, (Bandung:Alfabeta, 2009)</w:t>
      </w:r>
    </w:p>
    <w:p w14:paraId="09D45231"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Sugiyono, Statistik Untuk Penelitian (Jakarta: Alfabeta, 2007)</w:t>
      </w:r>
    </w:p>
    <w:p w14:paraId="3161DEF2" w14:textId="77777777" w:rsidR="006F77F0" w:rsidRPr="006F77F0" w:rsidRDefault="006F77F0" w:rsidP="001F6ED6">
      <w:pPr>
        <w:spacing w:after="0" w:line="240" w:lineRule="auto"/>
        <w:ind w:left="567" w:right="83" w:hanging="567"/>
        <w:jc w:val="both"/>
        <w:rPr>
          <w:sz w:val="20"/>
          <w:szCs w:val="20"/>
        </w:rPr>
      </w:pPr>
      <w:r w:rsidRPr="006F77F0">
        <w:rPr>
          <w:sz w:val="20"/>
          <w:szCs w:val="20"/>
        </w:rPr>
        <w:t xml:space="preserve">Suparti, “The Implementation of Financial Management and FamilyInvestment Learning Package to Improve Financial Literacy of Housewives”, </w:t>
      </w:r>
      <w:r w:rsidRPr="006F77F0">
        <w:rPr>
          <w:i/>
          <w:sz w:val="20"/>
          <w:szCs w:val="20"/>
        </w:rPr>
        <w:t xml:space="preserve">IOSR Journal of Economics and Finance (IOSR-JEF) </w:t>
      </w:r>
      <w:r w:rsidRPr="006F77F0">
        <w:rPr>
          <w:sz w:val="20"/>
          <w:szCs w:val="20"/>
        </w:rPr>
        <w:t>Volume 7, Issue 6 Ver. I (Nov. - Dec. 2016), PP 23-29</w:t>
      </w:r>
    </w:p>
    <w:p w14:paraId="12B2A5C9"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lastRenderedPageBreak/>
        <w:t>Surat Keputusan (SK) Menteri Dalam Negeri tahun 1974</w:t>
      </w:r>
    </w:p>
    <w:p w14:paraId="6A8EC883" w14:textId="6C924952"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Suryana, “Metode Penelitian, Model Praktis Penelitian Kuantitatif dan Kualitatif”, diakses pada 21 Maret 2020 dari https://simdos.unud.ac.id/uploads/file_penel</w:t>
      </w:r>
      <w:r w:rsidR="001F6ED6">
        <w:rPr>
          <w:rFonts w:ascii="Palatino Linotype" w:hAnsi="Palatino Linotype"/>
          <w:sz w:val="20"/>
          <w:szCs w:val="20"/>
        </w:rPr>
        <w:t>itian_1_dir/23731890cdc8189</w:t>
      </w:r>
      <w:r w:rsidRPr="006F77F0">
        <w:rPr>
          <w:rFonts w:ascii="Palatino Linotype" w:hAnsi="Palatino Linotype"/>
          <w:sz w:val="20"/>
          <w:szCs w:val="20"/>
        </w:rPr>
        <w:t>68cf15105c651573.pdf</w:t>
      </w:r>
    </w:p>
    <w:p w14:paraId="02AF4826"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Suryani, Tatik, Perilaku Konsumen: Implikasi pada Strategi Pemasaran, (Yogyakarta : Graha Ilmu, 2008)</w:t>
      </w:r>
    </w:p>
    <w:p w14:paraId="196F8544"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Susanti, Elvi, Glosarium Kosakata Bahasa Indonesia Dalam Ragam Media Sosial, Dialekta jurnal bahasa, sastra, dan pendidikan bahasa dan sastra Indonesia, 3(2), 2016, 229-250, Permalink/DOI: </w:t>
      </w:r>
      <w:hyperlink r:id="rId124">
        <w:r w:rsidRPr="006F77F0">
          <w:rPr>
            <w:rFonts w:ascii="Palatino Linotype" w:hAnsi="Palatino Linotype"/>
            <w:sz w:val="20"/>
            <w:szCs w:val="20"/>
          </w:rPr>
          <w:t>http://dx.doi.org/10.15408/dialektika.v3i2.5188</w:t>
        </w:r>
      </w:hyperlink>
    </w:p>
    <w:p w14:paraId="665842AB"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Sutton, G., “An Integrated Model of Job Satisfaction : Expectations, Experiences, and Psychological Contract Violation”. (Unpublished Doctoral Thesis. Queensland University of Technology, Brisbane, Australia, 2001).</w:t>
      </w:r>
    </w:p>
    <w:p w14:paraId="70A0309B" w14:textId="4313B691"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Tabachnick, B.G. and Fidell, L.S.,Using Multivariate Statistics, (New York, NY: Harper Collins College Publishers, 1996)</w:t>
      </w:r>
    </w:p>
    <w:p w14:paraId="4C75966E"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Tambun, Sihar, “Workshop Metode Penelitian Kuantitatif, Metode Structural Modelling dan Interpretasi Hasil Penelitian Dengan Menggunakan Program Smart PLS (Partial Least Square)”, workshop Jum</w:t>
      </w:r>
      <w:r w:rsidRPr="006F77F0">
        <w:rPr>
          <w:sz w:val="20"/>
          <w:szCs w:val="20"/>
        </w:rPr>
        <w:t>‟</w:t>
      </w:r>
      <w:r w:rsidRPr="006F77F0">
        <w:rPr>
          <w:rFonts w:ascii="Palatino Linotype" w:hAnsi="Palatino Linotype"/>
          <w:sz w:val="20"/>
          <w:szCs w:val="20"/>
        </w:rPr>
        <w:t>at 20 Juni 2014 (Universitas 17 Agustus 1945 Jakarta) h.1-21</w:t>
      </w:r>
    </w:p>
    <w:p w14:paraId="5618D7FF"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Tempo.co, “Lima Ormas Islam yang Paling Dikenal Pelajar dan Mahasiswa” di akses tanggal 2 Juli 2019 dari https://nasional.tempo.co/read/1029490/lima-ormas-islam-yang-paling- dikenal-pelajar-dan-mahasiswa/full&amp;view=o</w:t>
      </w:r>
    </w:p>
    <w:p w14:paraId="122329E8"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The Editors of Encyclopaedia Britannica, “Sunni”, diakses tanggal 2 Juli 2019 dari</w:t>
      </w:r>
      <w:r w:rsidRPr="006F77F0">
        <w:rPr>
          <w:rFonts w:ascii="Palatino Linotype" w:hAnsi="Palatino Linotype"/>
          <w:spacing w:val="-3"/>
          <w:sz w:val="20"/>
          <w:szCs w:val="20"/>
        </w:rPr>
        <w:t xml:space="preserve"> </w:t>
      </w:r>
      <w:r w:rsidRPr="006F77F0">
        <w:rPr>
          <w:rFonts w:ascii="Palatino Linotype" w:hAnsi="Palatino Linotype"/>
          <w:sz w:val="20"/>
          <w:szCs w:val="20"/>
        </w:rPr>
        <w:t>https://</w:t>
      </w:r>
      <w:hyperlink r:id="rId125">
        <w:r w:rsidRPr="006F77F0">
          <w:rPr>
            <w:rFonts w:ascii="Palatino Linotype" w:hAnsi="Palatino Linotype"/>
            <w:sz w:val="20"/>
            <w:szCs w:val="20"/>
          </w:rPr>
          <w:t>www.britannica.com/topic/Sunni</w:t>
        </w:r>
      </w:hyperlink>
    </w:p>
    <w:p w14:paraId="50CA11F5" w14:textId="355AAA4C" w:rsidR="006F77F0" w:rsidRPr="006F77F0" w:rsidRDefault="006F77F0" w:rsidP="001F6ED6">
      <w:pPr>
        <w:pStyle w:val="BodyText"/>
        <w:spacing w:before="104"/>
        <w:ind w:left="567" w:right="83" w:hanging="567"/>
        <w:jc w:val="both"/>
        <w:rPr>
          <w:rFonts w:ascii="Palatino Linotype" w:hAnsi="Palatino Linotype"/>
          <w:sz w:val="20"/>
          <w:szCs w:val="20"/>
        </w:rPr>
      </w:pPr>
      <w:r w:rsidRPr="006F77F0">
        <w:rPr>
          <w:rFonts w:ascii="Palatino Linotype" w:hAnsi="Palatino Linotype"/>
          <w:sz w:val="20"/>
          <w:szCs w:val="20"/>
        </w:rPr>
        <w:t>Tiar Anwar Bachtiar, “Memahami Sejarah Islam di Indonesia”, di akses tanggal 2 J</w:t>
      </w:r>
      <w:r w:rsidR="004842BF">
        <w:rPr>
          <w:rFonts w:ascii="Palatino Linotype" w:hAnsi="Palatino Linotype"/>
          <w:sz w:val="20"/>
          <w:szCs w:val="20"/>
        </w:rPr>
        <w:t>uli 2019 dari h</w:t>
      </w:r>
      <w:r w:rsidRPr="006F77F0">
        <w:rPr>
          <w:rFonts w:ascii="Palatino Linotype" w:hAnsi="Palatino Linotype"/>
          <w:sz w:val="20"/>
          <w:szCs w:val="20"/>
        </w:rPr>
        <w:t>ttps://</w:t>
      </w:r>
      <w:hyperlink r:id="rId126">
        <w:r w:rsidRPr="006F77F0">
          <w:rPr>
            <w:rFonts w:ascii="Palatino Linotype" w:hAnsi="Palatino Linotype"/>
            <w:sz w:val="20"/>
            <w:szCs w:val="20"/>
          </w:rPr>
          <w:t>www.academia.edu/17303963/Memahami_Sejarah_Islam_di_Indo</w:t>
        </w:r>
      </w:hyperlink>
      <w:r w:rsidRPr="006F77F0">
        <w:rPr>
          <w:rFonts w:ascii="Palatino Linotype" w:hAnsi="Palatino Linotype"/>
          <w:sz w:val="20"/>
          <w:szCs w:val="20"/>
        </w:rPr>
        <w:t xml:space="preserve"> nesia</w:t>
      </w:r>
    </w:p>
    <w:p w14:paraId="731FD0B9" w14:textId="77777777" w:rsidR="006F77F0" w:rsidRPr="006F77F0" w:rsidRDefault="006F77F0" w:rsidP="001F6ED6">
      <w:pPr>
        <w:pStyle w:val="BodyText"/>
        <w:spacing w:before="1"/>
        <w:ind w:left="567" w:right="83" w:hanging="567"/>
        <w:jc w:val="both"/>
        <w:rPr>
          <w:rFonts w:ascii="Palatino Linotype" w:hAnsi="Palatino Linotype"/>
          <w:sz w:val="20"/>
          <w:szCs w:val="20"/>
        </w:rPr>
      </w:pPr>
      <w:r w:rsidRPr="006F77F0">
        <w:rPr>
          <w:rFonts w:ascii="Palatino Linotype" w:hAnsi="Palatino Linotype"/>
          <w:sz w:val="20"/>
          <w:szCs w:val="20"/>
        </w:rPr>
        <w:t xml:space="preserve">Tiliouine, Habib &amp; Belgoumidi, Abbes,” An Exploratory Study of Religiosity, Meaning in Life and Subjective Wellbeing in Muslim Students from Algeria”, </w:t>
      </w:r>
      <w:r w:rsidRPr="006F77F0">
        <w:rPr>
          <w:rFonts w:ascii="Palatino Linotype" w:hAnsi="Palatino Linotype"/>
          <w:i/>
          <w:sz w:val="20"/>
          <w:szCs w:val="20"/>
        </w:rPr>
        <w:t xml:space="preserve">Applied Research Quality Life </w:t>
      </w:r>
      <w:r w:rsidRPr="006F77F0">
        <w:rPr>
          <w:rFonts w:ascii="Palatino Linotype" w:hAnsi="Palatino Linotype"/>
          <w:sz w:val="20"/>
          <w:szCs w:val="20"/>
        </w:rPr>
        <w:t>(2009) 4:109–127</w:t>
      </w:r>
    </w:p>
    <w:p w14:paraId="2697388D"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Trinugroho, Iwan, Risfandy, Tastafiyan, Ariefianto, M.Dody, Prabowo, M.Agung, Purnomo, Heru, dan Purwaningsih, Yusnatiti, “Does Religiosity Matter for Islamic Banks</w:t>
      </w:r>
      <w:r w:rsidRPr="006F77F0">
        <w:rPr>
          <w:sz w:val="20"/>
          <w:szCs w:val="20"/>
        </w:rPr>
        <w:t>‟</w:t>
      </w:r>
      <w:r w:rsidRPr="006F77F0">
        <w:rPr>
          <w:rFonts w:ascii="Palatino Linotype" w:hAnsi="Palatino Linotype"/>
          <w:sz w:val="20"/>
          <w:szCs w:val="20"/>
        </w:rPr>
        <w:t xml:space="preserve"> Performance? Evidence From Indonesia”, </w:t>
      </w:r>
      <w:r w:rsidRPr="006F77F0">
        <w:rPr>
          <w:rFonts w:ascii="Palatino Linotype" w:hAnsi="Palatino Linotype"/>
          <w:i/>
          <w:sz w:val="20"/>
          <w:szCs w:val="20"/>
        </w:rPr>
        <w:t xml:space="preserve">Internatonal Journal of Economics and Management </w:t>
      </w:r>
      <w:r w:rsidRPr="006F77F0">
        <w:rPr>
          <w:rFonts w:ascii="Palatino Linotype" w:hAnsi="Palatino Linotype"/>
          <w:sz w:val="20"/>
          <w:szCs w:val="20"/>
        </w:rPr>
        <w:t>11(2): 419 – 435 (2017)</w:t>
      </w:r>
    </w:p>
    <w:p w14:paraId="12615011"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Tsalitsa, Alina dan Rachmansyah, Yanuar,“Analisa Pengaruh Literasi Keuangan dan Demografi Terhadap Pengambilan Kredit Pada PT.Columbia Cabang Kudus”, </w:t>
      </w:r>
      <w:r w:rsidRPr="006F77F0">
        <w:rPr>
          <w:rFonts w:ascii="Palatino Linotype" w:hAnsi="Palatino Linotype"/>
          <w:i/>
          <w:sz w:val="20"/>
          <w:szCs w:val="20"/>
        </w:rPr>
        <w:t xml:space="preserve">Media Komunikasi dan Manajemen </w:t>
      </w:r>
      <w:r w:rsidRPr="006F77F0">
        <w:rPr>
          <w:rFonts w:ascii="Palatino Linotype" w:hAnsi="Palatino Linotype"/>
          <w:sz w:val="20"/>
          <w:szCs w:val="20"/>
        </w:rPr>
        <w:t>Vol. 31 No.1 Januari 2016: 5.</w:t>
      </w:r>
    </w:p>
    <w:p w14:paraId="3A4963A8" w14:textId="77777777" w:rsidR="006F77F0" w:rsidRPr="006F77F0" w:rsidRDefault="006F77F0" w:rsidP="001F6ED6">
      <w:pPr>
        <w:pStyle w:val="BodyText"/>
        <w:spacing w:before="1"/>
        <w:ind w:left="567" w:right="83" w:hanging="567"/>
        <w:jc w:val="both"/>
        <w:rPr>
          <w:rFonts w:ascii="Palatino Linotype" w:hAnsi="Palatino Linotype"/>
          <w:sz w:val="20"/>
          <w:szCs w:val="20"/>
        </w:rPr>
      </w:pPr>
      <w:r w:rsidRPr="006F77F0">
        <w:rPr>
          <w:rFonts w:ascii="Palatino Linotype" w:hAnsi="Palatino Linotype"/>
          <w:sz w:val="20"/>
          <w:szCs w:val="20"/>
        </w:rPr>
        <w:t xml:space="preserve">Uman, Khairul, </w:t>
      </w:r>
      <w:r w:rsidRPr="006F77F0">
        <w:rPr>
          <w:rFonts w:ascii="Palatino Linotype" w:hAnsi="Palatino Linotype"/>
          <w:i/>
          <w:sz w:val="20"/>
          <w:szCs w:val="20"/>
        </w:rPr>
        <w:t>Ushul Fiqh 2</w:t>
      </w:r>
      <w:r w:rsidRPr="006F77F0">
        <w:rPr>
          <w:rFonts w:ascii="Palatino Linotype" w:hAnsi="Palatino Linotype"/>
          <w:sz w:val="20"/>
          <w:szCs w:val="20"/>
        </w:rPr>
        <w:t xml:space="preserve">, (Bandung: CV. Pustaka Setia, 1989) Undang undang </w:t>
      </w:r>
      <w:r w:rsidRPr="006F77F0">
        <w:rPr>
          <w:rFonts w:ascii="Palatino Linotype" w:hAnsi="Palatino Linotype"/>
          <w:sz w:val="20"/>
          <w:szCs w:val="20"/>
        </w:rPr>
        <w:lastRenderedPageBreak/>
        <w:t>No.24 Tahun 2013 tentang “Administrasi Kependudukan” Undang-Undang No.20 tahun 2003 tentang “ Sistem Pendidikan</w:t>
      </w:r>
      <w:r w:rsidRPr="006F77F0">
        <w:rPr>
          <w:rFonts w:ascii="Palatino Linotype" w:hAnsi="Palatino Linotype"/>
          <w:spacing w:val="-12"/>
          <w:sz w:val="20"/>
          <w:szCs w:val="20"/>
        </w:rPr>
        <w:t xml:space="preserve"> </w:t>
      </w:r>
      <w:r w:rsidRPr="006F77F0">
        <w:rPr>
          <w:rFonts w:ascii="Palatino Linotype" w:hAnsi="Palatino Linotype"/>
          <w:sz w:val="20"/>
          <w:szCs w:val="20"/>
        </w:rPr>
        <w:t>Nasional”</w:t>
      </w:r>
    </w:p>
    <w:p w14:paraId="2C8108D0"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Undang-Undang No.52 Tahun 2009 tentang “Perkembangan Kependudukan dan Pembangunan Keluarga”</w:t>
      </w:r>
    </w:p>
    <w:p w14:paraId="6D3BD2CD"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Universitas Pajajaran, Buku Ekonomi Kependudukan, diakses tanngal 10 Mei 2020 dari </w:t>
      </w:r>
      <w:hyperlink r:id="rId127">
        <w:r w:rsidRPr="006F77F0">
          <w:rPr>
            <w:rFonts w:ascii="Palatino Linotype" w:hAnsi="Palatino Linotype"/>
            <w:sz w:val="20"/>
            <w:szCs w:val="20"/>
          </w:rPr>
          <w:t>http://www.feb.unpad.ac.id/dokumen/files/BUKU-</w:t>
        </w:r>
      </w:hyperlink>
      <w:r w:rsidRPr="006F77F0">
        <w:rPr>
          <w:rFonts w:ascii="Palatino Linotype" w:hAnsi="Palatino Linotype"/>
          <w:sz w:val="20"/>
          <w:szCs w:val="20"/>
        </w:rPr>
        <w:t xml:space="preserve"> KEPENDUDUKAN.pd</w:t>
      </w:r>
    </w:p>
    <w:p w14:paraId="2B12E801"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Utami, Wahyu Tri, “Kategori Umur Menurut Depkes RI”, laporan di akses pada 12 Desember 2018 dari https://</w:t>
      </w:r>
      <w:hyperlink r:id="rId128">
        <w:r w:rsidRPr="006F77F0">
          <w:rPr>
            <w:rFonts w:ascii="Palatino Linotype" w:hAnsi="Palatino Linotype"/>
            <w:sz w:val="20"/>
            <w:szCs w:val="20"/>
          </w:rPr>
          <w:t>www.scribd.com/doc/151484440/Kategori-Umur-Menurut-</w:t>
        </w:r>
      </w:hyperlink>
      <w:r w:rsidRPr="006F77F0">
        <w:rPr>
          <w:rFonts w:ascii="Palatino Linotype" w:hAnsi="Palatino Linotype"/>
          <w:sz w:val="20"/>
          <w:szCs w:val="20"/>
        </w:rPr>
        <w:t xml:space="preserve"> Depkes-RI</w:t>
      </w:r>
    </w:p>
    <w:p w14:paraId="0F5B26A3" w14:textId="77777777" w:rsidR="006F77F0" w:rsidRPr="006F77F0" w:rsidRDefault="006F77F0" w:rsidP="001F6ED6">
      <w:pPr>
        <w:spacing w:after="0" w:line="240" w:lineRule="auto"/>
        <w:ind w:left="567" w:right="83" w:hanging="567"/>
        <w:jc w:val="both"/>
        <w:rPr>
          <w:sz w:val="20"/>
          <w:szCs w:val="20"/>
        </w:rPr>
      </w:pPr>
      <w:r w:rsidRPr="006F77F0">
        <w:rPr>
          <w:sz w:val="20"/>
          <w:szCs w:val="20"/>
        </w:rPr>
        <w:t>Vinzi, Vincenzo Esposito, Chin, Wynne W., Henseler, Jorg (auth.), Jörg Henseler &amp; Wang, Huiwen (eds.) “</w:t>
      </w:r>
      <w:r w:rsidRPr="006F77F0">
        <w:rPr>
          <w:i/>
          <w:sz w:val="20"/>
          <w:szCs w:val="20"/>
        </w:rPr>
        <w:t>Handbook of Partial Least Squares: Concepts, Methods and Applications</w:t>
      </w:r>
      <w:r w:rsidRPr="006F77F0">
        <w:rPr>
          <w:sz w:val="20"/>
          <w:szCs w:val="20"/>
        </w:rPr>
        <w:t>”,( Berlin: Springer, 2010)</w:t>
      </w:r>
    </w:p>
    <w:p w14:paraId="36E5FE80"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Vitt, Lois A., Andersonarol, Kent, Jamie , Lyter, Deanna M., Siegenthaler, Jurg K., and Jeremy , “Personal Finance and the Rush to Competence: Financial Literacy Education in the US” diakses tanggal 12 Juli 2019 dari https://</w:t>
      </w:r>
      <w:hyperlink r:id="rId129">
        <w:r w:rsidRPr="006F77F0">
          <w:rPr>
            <w:rFonts w:ascii="Palatino Linotype" w:hAnsi="Palatino Linotype"/>
            <w:sz w:val="20"/>
            <w:szCs w:val="20"/>
          </w:rPr>
          <w:t>www.researchgate.net/publication/240619141</w:t>
        </w:r>
      </w:hyperlink>
    </w:p>
    <w:p w14:paraId="306152B0" w14:textId="4C73A441"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Wahyono, Agustinu</w:t>
      </w:r>
      <w:r w:rsidR="00500FCB">
        <w:rPr>
          <w:rFonts w:ascii="Palatino Linotype" w:hAnsi="Palatino Linotype"/>
          <w:sz w:val="20"/>
          <w:szCs w:val="20"/>
        </w:rPr>
        <w:t xml:space="preserve">s, </w:t>
      </w:r>
      <w:r w:rsidRPr="006F77F0">
        <w:rPr>
          <w:rFonts w:ascii="Palatino Linotype" w:hAnsi="Palatino Linotype"/>
          <w:sz w:val="20"/>
          <w:szCs w:val="20"/>
        </w:rPr>
        <w:t>diakses tanggal 21 Maret 2020 dari https://</w:t>
      </w:r>
      <w:hyperlink r:id="rId130">
        <w:r w:rsidRPr="006F77F0">
          <w:rPr>
            <w:rFonts w:ascii="Palatino Linotype" w:hAnsi="Palatino Linotype"/>
            <w:sz w:val="20"/>
            <w:szCs w:val="20"/>
          </w:rPr>
          <w:t>www.kompasiana.com/agustinuswahyono/57a4bc994c7a61b01a2e</w:t>
        </w:r>
      </w:hyperlink>
      <w:r w:rsidR="00500FCB">
        <w:rPr>
          <w:rFonts w:ascii="Palatino Linotype" w:hAnsi="Palatino Linotype"/>
          <w:sz w:val="20"/>
          <w:szCs w:val="20"/>
        </w:rPr>
        <w:t xml:space="preserve"> 33c4</w:t>
      </w:r>
    </w:p>
    <w:p w14:paraId="20ADE9C7" w14:textId="77777777" w:rsidR="006F77F0" w:rsidRPr="006F77F0" w:rsidRDefault="006F77F0" w:rsidP="001F6ED6">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Walczak, Damian, and Kamieniecka, Sylwia Pierikowska, “Gender differences in financial behaviours” </w:t>
      </w:r>
      <w:r w:rsidRPr="006F77F0">
        <w:rPr>
          <w:rFonts w:ascii="Palatino Linotype" w:hAnsi="Palatino Linotype"/>
          <w:i/>
          <w:sz w:val="20"/>
          <w:szCs w:val="20"/>
        </w:rPr>
        <w:t xml:space="preserve">Engineering Economics </w:t>
      </w:r>
      <w:r w:rsidRPr="006F77F0">
        <w:rPr>
          <w:rFonts w:ascii="Palatino Linotype" w:hAnsi="Palatino Linotype"/>
          <w:sz w:val="20"/>
          <w:szCs w:val="20"/>
        </w:rPr>
        <w:t>29(1) • February 2018 DOI: 10.5755/j01.ee.29.1.16400</w:t>
      </w:r>
    </w:p>
    <w:p w14:paraId="5A46881F" w14:textId="3DFD36B9" w:rsidR="006F77F0" w:rsidRPr="006F77F0" w:rsidRDefault="006F77F0" w:rsidP="004842BF">
      <w:pPr>
        <w:spacing w:after="0" w:line="240" w:lineRule="auto"/>
        <w:ind w:left="567" w:right="83" w:hanging="567"/>
        <w:jc w:val="both"/>
        <w:rPr>
          <w:sz w:val="20"/>
          <w:szCs w:val="20"/>
        </w:rPr>
      </w:pPr>
      <w:r w:rsidRPr="006F77F0">
        <w:rPr>
          <w:sz w:val="20"/>
          <w:szCs w:val="20"/>
        </w:rPr>
        <w:t xml:space="preserve">Weber, Max, </w:t>
      </w:r>
      <w:r w:rsidRPr="006F77F0">
        <w:rPr>
          <w:i/>
          <w:sz w:val="20"/>
          <w:szCs w:val="20"/>
        </w:rPr>
        <w:t xml:space="preserve">Sosiologi Agama </w:t>
      </w:r>
      <w:r w:rsidR="00967DCC">
        <w:rPr>
          <w:sz w:val="20"/>
          <w:szCs w:val="20"/>
        </w:rPr>
        <w:t>(Yogyakarta: IRCiSoD, 2002)</w:t>
      </w:r>
      <w:r w:rsidR="00967DCC">
        <w:rPr>
          <w:sz w:val="20"/>
          <w:szCs w:val="20"/>
          <w:lang w:val="en-US"/>
        </w:rPr>
        <w:t xml:space="preserve"> </w:t>
      </w:r>
      <w:r w:rsidRPr="006F77F0">
        <w:rPr>
          <w:sz w:val="20"/>
          <w:szCs w:val="20"/>
        </w:rPr>
        <w:t xml:space="preserve">Widayati, Irin,“Faktor Faktor Yang Mempengaruhi Literasi Finansial Mahasiswa Fakultas Ekonomi dan Bisnis Universitas Brawijaya, </w:t>
      </w:r>
      <w:r w:rsidRPr="006F77F0">
        <w:rPr>
          <w:i/>
          <w:sz w:val="20"/>
          <w:szCs w:val="20"/>
        </w:rPr>
        <w:t>ASSET: Jurnal Akuntansi dan Pendidikan</w:t>
      </w:r>
      <w:r w:rsidRPr="006F77F0">
        <w:rPr>
          <w:sz w:val="20"/>
          <w:szCs w:val="20"/>
        </w:rPr>
        <w:t>, Volume 1, Nomor 1, Oktober 2012</w:t>
      </w:r>
      <w:r w:rsidR="00967DCC">
        <w:rPr>
          <w:sz w:val="20"/>
          <w:szCs w:val="20"/>
          <w:lang w:val="en-US"/>
        </w:rPr>
        <w:t xml:space="preserve"> </w:t>
      </w:r>
      <w:r w:rsidRPr="006F77F0">
        <w:rPr>
          <w:sz w:val="20"/>
          <w:szCs w:val="20"/>
        </w:rPr>
        <w:t>h.89 -99</w:t>
      </w:r>
    </w:p>
    <w:p w14:paraId="5EE0E7B3" w14:textId="77777777" w:rsidR="006F77F0" w:rsidRPr="006F77F0" w:rsidRDefault="006F77F0" w:rsidP="004842BF">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Wijaya, Cinthia, Kardinal, Cholid, Idham, “Analisa Pengaruh Usia, Jenis Kelamin,Pendidikan dan Pendapatan Terhadap Literasi Keuangan Warga di Komplek Tanah Mas”, di akses tanggal 2 Februari 2020 dari </w:t>
      </w:r>
      <w:hyperlink r:id="rId131">
        <w:r w:rsidRPr="006F77F0">
          <w:rPr>
            <w:rFonts w:ascii="Palatino Linotype" w:hAnsi="Palatino Linotype"/>
            <w:sz w:val="20"/>
            <w:szCs w:val="20"/>
          </w:rPr>
          <w:t>http://eprints.mdp.ac.id/2331/</w:t>
        </w:r>
      </w:hyperlink>
    </w:p>
    <w:p w14:paraId="7525A114" w14:textId="77777777" w:rsidR="006F77F0" w:rsidRPr="006F77F0" w:rsidRDefault="006F77F0" w:rsidP="00967DCC">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Wold, H.,Causal flows with latent variables: Parting of the ways in light of NIPALS modelling, </w:t>
      </w:r>
      <w:r w:rsidRPr="006F77F0">
        <w:rPr>
          <w:rFonts w:ascii="Palatino Linotype" w:hAnsi="Palatino Linotype"/>
          <w:i/>
          <w:sz w:val="20"/>
          <w:szCs w:val="20"/>
        </w:rPr>
        <w:t>European Economic Review</w:t>
      </w:r>
      <w:r w:rsidRPr="006F77F0">
        <w:rPr>
          <w:rFonts w:ascii="Palatino Linotype" w:hAnsi="Palatino Linotype"/>
          <w:sz w:val="20"/>
          <w:szCs w:val="20"/>
        </w:rPr>
        <w:t>, 5(1), 1974, 67–86.</w:t>
      </w:r>
    </w:p>
    <w:p w14:paraId="3FA1816A" w14:textId="5FF9812A" w:rsidR="006F77F0" w:rsidRPr="006F77F0" w:rsidRDefault="006F77F0" w:rsidP="00967DCC">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Wong, A. “The management of customer relationships in the retail industry”. Faculty of Business &amp; Economics, </w:t>
      </w:r>
      <w:r w:rsidRPr="006F77F0">
        <w:rPr>
          <w:rFonts w:ascii="Palatino Linotype" w:hAnsi="Palatino Linotype"/>
          <w:i/>
          <w:sz w:val="20"/>
          <w:szCs w:val="20"/>
        </w:rPr>
        <w:t xml:space="preserve">Monash University </w:t>
      </w:r>
      <w:r w:rsidRPr="006F77F0">
        <w:rPr>
          <w:rFonts w:ascii="Palatino Linotype" w:hAnsi="Palatino Linotype"/>
          <w:sz w:val="20"/>
          <w:szCs w:val="20"/>
        </w:rPr>
        <w:t>(2002),pp. 1-377, diakses pada 14 Maret 2020</w:t>
      </w:r>
      <w:r w:rsidR="004842BF">
        <w:rPr>
          <w:rFonts w:ascii="Palatino Linotype" w:hAnsi="Palatino Linotype"/>
          <w:sz w:val="20"/>
          <w:szCs w:val="20"/>
        </w:rPr>
        <w:t xml:space="preserve">  dari </w:t>
      </w:r>
      <w:r w:rsidRPr="006F77F0">
        <w:rPr>
          <w:rFonts w:ascii="Palatino Linotype" w:hAnsi="Palatino Linotype"/>
          <w:sz w:val="20"/>
          <w:szCs w:val="20"/>
        </w:rPr>
        <w:t>https://bridges.monash.edu/articles/The_management_of_customer_relati onships_in_the_retail_industry/5466676/1</w:t>
      </w:r>
    </w:p>
    <w:p w14:paraId="31EE90CE" w14:textId="77777777" w:rsidR="006F77F0" w:rsidRPr="006F77F0" w:rsidRDefault="006F77F0" w:rsidP="00967DCC">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Wunsch, Guillaume “Confounding and control”, Demographic Research Volume 16, 2007, pages 97-120</w:t>
      </w:r>
    </w:p>
    <w:p w14:paraId="28360BC0" w14:textId="77777777" w:rsidR="006F77F0" w:rsidRPr="006F77F0" w:rsidRDefault="006F77F0" w:rsidP="00967DCC">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Xie, Yu, “Evidence-Based Research on China”, </w:t>
      </w:r>
      <w:r w:rsidRPr="006F77F0">
        <w:rPr>
          <w:rFonts w:ascii="Palatino Linotype" w:hAnsi="Palatino Linotype"/>
          <w:i/>
          <w:sz w:val="20"/>
          <w:szCs w:val="20"/>
        </w:rPr>
        <w:t>Chinese Sociological Review</w:t>
      </w:r>
      <w:r w:rsidRPr="006F77F0">
        <w:rPr>
          <w:rFonts w:ascii="Palatino Linotype" w:hAnsi="Palatino Linotype"/>
          <w:sz w:val="20"/>
          <w:szCs w:val="20"/>
        </w:rPr>
        <w:t xml:space="preserve">, 44:1, 2011, 14-25, </w:t>
      </w:r>
      <w:hyperlink r:id="rId132">
        <w:r w:rsidRPr="006F77F0">
          <w:rPr>
            <w:rFonts w:ascii="Palatino Linotype" w:hAnsi="Palatino Linotype"/>
            <w:sz w:val="20"/>
            <w:szCs w:val="20"/>
          </w:rPr>
          <w:t>http://dx.doi.org/10.2753/CSA2162-0555440103</w:t>
        </w:r>
      </w:hyperlink>
    </w:p>
    <w:p w14:paraId="3C6D8138" w14:textId="77777777" w:rsidR="006F77F0" w:rsidRPr="006F77F0" w:rsidRDefault="006F77F0" w:rsidP="00967DCC">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lastRenderedPageBreak/>
        <w:t xml:space="preserve">Yanti, Ira, “Analisis Pengaruh Faktor Psikologis dan Religiusitas Perilaku Muslimah Kota Medan terhadap Konsumsi Kosmetik Halal dan Baik”, </w:t>
      </w:r>
      <w:r w:rsidRPr="006F77F0">
        <w:rPr>
          <w:rFonts w:ascii="Palatino Linotype" w:hAnsi="Palatino Linotype"/>
          <w:i/>
          <w:sz w:val="20"/>
          <w:szCs w:val="20"/>
        </w:rPr>
        <w:t xml:space="preserve">At- Tawassuth </w:t>
      </w:r>
      <w:r w:rsidRPr="006F77F0">
        <w:rPr>
          <w:rFonts w:ascii="Palatino Linotype" w:hAnsi="Palatino Linotype"/>
          <w:sz w:val="20"/>
          <w:szCs w:val="20"/>
        </w:rPr>
        <w:t>Vol. III, No. 2, 2018: 293-313</w:t>
      </w:r>
    </w:p>
    <w:p w14:paraId="50030B39" w14:textId="77777777" w:rsidR="006F77F0" w:rsidRPr="006F77F0" w:rsidRDefault="006F77F0" w:rsidP="00967DCC">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 xml:space="preserve">Yusuf, Tamzil, “Pengaruh Religiusitas Dan Penyesuaian Diri Terhadap Kinerja Karyawan Perbankan Syariah di Kota Balikpapan”, </w:t>
      </w:r>
      <w:r w:rsidRPr="006F77F0">
        <w:rPr>
          <w:rFonts w:ascii="Palatino Linotype" w:hAnsi="Palatino Linotype"/>
          <w:i/>
          <w:sz w:val="20"/>
          <w:szCs w:val="20"/>
        </w:rPr>
        <w:t xml:space="preserve">Jurnal Ekonomi dan Perbankan </w:t>
      </w:r>
      <w:r w:rsidRPr="006F77F0">
        <w:rPr>
          <w:rFonts w:ascii="Palatino Linotype" w:hAnsi="Palatino Linotype"/>
          <w:sz w:val="20"/>
          <w:szCs w:val="20"/>
        </w:rPr>
        <w:t>Vol.1 No 1 (2015).</w:t>
      </w:r>
    </w:p>
    <w:p w14:paraId="1FD2674B" w14:textId="77777777" w:rsidR="006F77F0" w:rsidRPr="006F77F0" w:rsidRDefault="006F77F0" w:rsidP="00967DCC">
      <w:pPr>
        <w:pStyle w:val="BodyText"/>
        <w:ind w:left="567" w:right="83" w:hanging="567"/>
        <w:jc w:val="both"/>
        <w:rPr>
          <w:rFonts w:ascii="Palatino Linotype" w:hAnsi="Palatino Linotype"/>
          <w:sz w:val="20"/>
          <w:szCs w:val="20"/>
        </w:rPr>
      </w:pPr>
      <w:r w:rsidRPr="006F77F0">
        <w:rPr>
          <w:rFonts w:ascii="Palatino Linotype" w:hAnsi="Palatino Linotype"/>
          <w:sz w:val="20"/>
          <w:szCs w:val="20"/>
        </w:rPr>
        <w:t>Zhang, Man, Brodke,Michelle and McCullough, Jim,“Cross-cultural reliability and validity of a scale to measure information technology capability”, Journal of Technology Research p. 742 diakses tanggal 20 Maret 2020 dari https://</w:t>
      </w:r>
      <w:hyperlink r:id="rId133">
        <w:r w:rsidRPr="006F77F0">
          <w:rPr>
            <w:rFonts w:ascii="Palatino Linotype" w:hAnsi="Palatino Linotype"/>
            <w:sz w:val="20"/>
            <w:szCs w:val="20"/>
          </w:rPr>
          <w:t>www.aabri.com/manuscripts/10578.pdf</w:t>
        </w:r>
      </w:hyperlink>
    </w:p>
    <w:p w14:paraId="6CBEC00A" w14:textId="77777777" w:rsidR="006F77F0" w:rsidRPr="006F77F0" w:rsidRDefault="006F77F0" w:rsidP="006F77F0">
      <w:pPr>
        <w:spacing w:after="120" w:line="240" w:lineRule="auto"/>
        <w:rPr>
          <w:rFonts w:cs="Calibri"/>
          <w:sz w:val="20"/>
          <w:szCs w:val="20"/>
        </w:rPr>
      </w:pPr>
    </w:p>
    <w:sectPr w:rsidR="006F77F0" w:rsidRPr="006F77F0" w:rsidSect="00B71CA1">
      <w:headerReference w:type="even" r:id="rId134"/>
      <w:headerReference w:type="default" r:id="rId135"/>
      <w:pgSz w:w="9639" w:h="13892"/>
      <w:pgMar w:top="677" w:right="1138" w:bottom="1440" w:left="1296"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3087C" w14:textId="77777777" w:rsidR="0017693B" w:rsidRDefault="0017693B" w:rsidP="00D65FDC">
      <w:pPr>
        <w:spacing w:after="0" w:line="240" w:lineRule="auto"/>
      </w:pPr>
      <w:r>
        <w:separator/>
      </w:r>
    </w:p>
  </w:endnote>
  <w:endnote w:type="continuationSeparator" w:id="0">
    <w:p w14:paraId="5471E77A" w14:textId="77777777" w:rsidR="0017693B" w:rsidRDefault="0017693B" w:rsidP="00D65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9C8DB" w14:textId="77777777" w:rsidR="0017693B" w:rsidRDefault="0017693B" w:rsidP="00D65FDC">
      <w:pPr>
        <w:spacing w:after="0" w:line="240" w:lineRule="auto"/>
      </w:pPr>
      <w:r>
        <w:separator/>
      </w:r>
    </w:p>
  </w:footnote>
  <w:footnote w:type="continuationSeparator" w:id="0">
    <w:p w14:paraId="105882F7" w14:textId="77777777" w:rsidR="0017693B" w:rsidRDefault="0017693B" w:rsidP="00D65F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909841"/>
      <w:docPartObj>
        <w:docPartGallery w:val="Page Numbers (Top of Page)"/>
        <w:docPartUnique/>
      </w:docPartObj>
    </w:sdtPr>
    <w:sdtEndPr>
      <w:rPr>
        <w:noProof/>
      </w:rPr>
    </w:sdtEndPr>
    <w:sdtContent>
      <w:p w14:paraId="2198624F" w14:textId="45C32720" w:rsidR="006F77F0" w:rsidRPr="00196C63" w:rsidRDefault="006F77F0" w:rsidP="00196C63">
        <w:pPr>
          <w:spacing w:after="0" w:line="276" w:lineRule="auto"/>
          <w:jc w:val="both"/>
          <w:rPr>
            <w:rFonts w:cs="Calibri Light"/>
            <w:b/>
            <w:szCs w:val="18"/>
          </w:rPr>
        </w:pPr>
        <w:r>
          <w:fldChar w:fldCharType="begin"/>
        </w:r>
        <w:r>
          <w:instrText xml:space="preserve"> PAGE   \* MERGEFORMAT </w:instrText>
        </w:r>
        <w:r>
          <w:fldChar w:fldCharType="separate"/>
        </w:r>
        <w:r w:rsidR="008D6091">
          <w:rPr>
            <w:noProof/>
          </w:rPr>
          <w:t>28</w:t>
        </w:r>
        <w:r>
          <w:rPr>
            <w:noProof/>
          </w:rPr>
          <w:fldChar w:fldCharType="end"/>
        </w:r>
        <w:r>
          <w:rPr>
            <w:noProof/>
            <w:lang w:val="en-US"/>
          </w:rPr>
          <w:t xml:space="preserve"> </w:t>
        </w:r>
        <w:r w:rsidRPr="00196C63">
          <w:rPr>
            <w:rFonts w:cstheme="majorBidi"/>
            <w:bCs/>
            <w:i/>
            <w:szCs w:val="18"/>
          </w:rPr>
          <w:t>Demographic And Religiosity Factors And The Implications For Islamic Financial Literacy</w:t>
        </w:r>
      </w:p>
      <w:p w14:paraId="42295D84" w14:textId="293237A6" w:rsidR="006F77F0" w:rsidRDefault="0017693B" w:rsidP="00196C63">
        <w:pPr>
          <w:pStyle w:val="Header"/>
          <w:spacing w:after="120"/>
          <w:jc w:val="both"/>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521335"/>
      <w:docPartObj>
        <w:docPartGallery w:val="Page Numbers (Top of Page)"/>
        <w:docPartUnique/>
      </w:docPartObj>
    </w:sdtPr>
    <w:sdtEndPr>
      <w:rPr>
        <w:noProof/>
      </w:rPr>
    </w:sdtEndPr>
    <w:sdtContent>
      <w:p w14:paraId="2AE9B81F" w14:textId="77777777" w:rsidR="006F77F0" w:rsidRDefault="006F77F0" w:rsidP="00E90F03">
        <w:pPr>
          <w:pStyle w:val="Header"/>
          <w:spacing w:after="120"/>
          <w:jc w:val="right"/>
        </w:pPr>
        <w:r>
          <w:rPr>
            <w:noProof/>
            <w:lang w:val="en-US" w:eastAsia="en-US"/>
          </w:rPr>
          <mc:AlternateContent>
            <mc:Choice Requires="wps">
              <w:drawing>
                <wp:anchor distT="0" distB="0" distL="114300" distR="114300" simplePos="0" relativeHeight="251659264" behindDoc="0" locked="0" layoutInCell="1" allowOverlap="1" wp14:anchorId="72877BF3" wp14:editId="52AAFBCF">
                  <wp:simplePos x="0" y="0"/>
                  <wp:positionH relativeFrom="margin">
                    <wp:align>left</wp:align>
                  </wp:positionH>
                  <wp:positionV relativeFrom="paragraph">
                    <wp:posOffset>-40640</wp:posOffset>
                  </wp:positionV>
                  <wp:extent cx="3619500" cy="2476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61950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8B08A6" w14:textId="267841DE" w:rsidR="006F77F0" w:rsidRDefault="008D6091" w:rsidP="00BE0C51">
                              <w:pPr>
                                <w:rPr>
                                  <w:i/>
                                  <w:iCs/>
                                  <w:lang w:val="en-US"/>
                                </w:rPr>
                              </w:pPr>
                              <w:r>
                                <w:rPr>
                                  <w:i/>
                                  <w:iCs/>
                                  <w:lang w:val="en-US"/>
                                </w:rPr>
                                <w:t xml:space="preserve">Jurnal </w:t>
                              </w:r>
                              <w:proofErr w:type="gramStart"/>
                              <w:r>
                                <w:rPr>
                                  <w:i/>
                                  <w:iCs/>
                                  <w:lang w:val="en-US"/>
                                </w:rPr>
                                <w:t xml:space="preserve">Inferensi </w:t>
                              </w:r>
                              <w:r w:rsidR="006F77F0">
                                <w:rPr>
                                  <w:i/>
                                  <w:iCs/>
                                  <w:lang w:val="en-US"/>
                                </w:rPr>
                                <w:t>,</w:t>
                              </w:r>
                              <w:proofErr w:type="gramEnd"/>
                              <w:r w:rsidR="006F77F0">
                                <w:rPr>
                                  <w:i/>
                                  <w:iCs/>
                                  <w:lang w:val="en-US"/>
                                </w:rPr>
                                <w:t xml:space="preserve"> Vol.., Number..,Year</w:t>
                              </w:r>
                            </w:p>
                            <w:p w14:paraId="64D7709D" w14:textId="77777777" w:rsidR="006F77F0" w:rsidRPr="000812E5" w:rsidRDefault="006F77F0">
                              <w:pPr>
                                <w:rPr>
                                  <w:i/>
                                  <w:i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77BF3" id="_x0000_t202" coordsize="21600,21600" o:spt="202" path="m,l,21600r21600,l21600,xe">
                  <v:stroke joinstyle="miter"/>
                  <v:path gradientshapeok="t" o:connecttype="rect"/>
                </v:shapetype>
                <v:shape id="Text Box 3" o:spid="_x0000_s1039" type="#_x0000_t202" style="position:absolute;left:0;text-align:left;margin-left:0;margin-top:-3.2pt;width:285pt;height:1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c7igIAAIoFAAAOAAAAZHJzL2Uyb0RvYy54bWysVEtv2zAMvg/YfxB0X51X0zWoU2QpOgwo&#10;2mLp0LMiS4kwSdQkJXb260vJzmNdLx12sSnyIyl+Inl13RhNtsIHBbak/bMeJcJyqJRdlfTH0+2n&#10;z5SEyGzFNFhR0p0I9Hr68cNV7SZiAGvQlfAEg9gwqV1J1zG6SVEEvhaGhTNwwqJRgjcs4tGvisqz&#10;GqMbXQx6vXFRg6+cBy5CQO1Na6TTHF9KweODlEFEokuKd4v56/N3mb7F9IpNVp65teLdNdg/3MIw&#10;ZTHpIdQNi4xsvPorlFHcQwAZzziYAqRUXOQasJp+71U1izVzIteC5AR3oCn8v7D8fvvoiapKOqTE&#10;MoNP9CSaSL5AQ4aJndqFCYIWDmGxQTW+8l4fUJmKbqQ36Y/lELQjz7sDtykYR+Vw3L8876GJo20w&#10;uhifZ/KLo7fzIX4VYEgSSurx7TKlbHsXIt4EoXtIShZAq+pWaZ0PqV/EXHuyZfjSOuY7oscfKG1J&#10;XdLxEFMnJwvJvY2sbdKI3DFdulR5W2GW4k6LhNH2u5DIWC70jdyMc2EP+TM6oSSmeo9jhz/e6j3O&#10;bR3okTODjQdnoyz4XH0esSNl1c89ZbLFI+EndScxNsum64glVDtsCA/tQAXHbxW+2h0L8ZF5nCB8&#10;aNwK8QE/UgOyDp1EyRr877f0CY+NjVZKapzIkoZfG+YFJfqbxZa/7I9GaYTzYXR+McCDP7UsTy12&#10;Y+aArdDH/eN4FhM+6r0oPZhnXB6zlBVNzHLMXdK4F+ex3RO4fLiYzTIIh9axeGcXjqfQid7Uk0/N&#10;M/Oua9yILX8P+9llk1f922KTp4XZJoJUubkTwS2rHfE48Lnnu+WUNsrpOaOOK3T6AgAA//8DAFBL&#10;AwQUAAYACAAAACEAwyJUxd8AAAAGAQAADwAAAGRycy9kb3ducmV2LnhtbEyPS0/DMBCE70j9D9ZW&#10;4oJah4amKMSpEOIh9UbDQ9zceJtEjddR7Cbh37Oc4Lgzo5lvs+1kWzFg7xtHCq6XEQik0pmGKgVv&#10;xdPiFoQPmoxuHaGCb/SwzWcXmU6NG+kVh32oBJeQT7WCOoQuldKXNVrtl65DYu/oeqsDn30lTa9H&#10;LretXEVRIq1uiBdq3eFDjeVpf7YKvq6qz52fnt/HeB13jy9DsfkwhVKX8+n+DkTAKfyF4Ref0SFn&#10;poM7k/GiVcCPBAWL5AYEu+tNxMJBQbxKQOaZ/I+f/wAAAP//AwBQSwECLQAUAAYACAAAACEAtoM4&#10;kv4AAADhAQAAEwAAAAAAAAAAAAAAAAAAAAAAW0NvbnRlbnRfVHlwZXNdLnhtbFBLAQItABQABgAI&#10;AAAAIQA4/SH/1gAAAJQBAAALAAAAAAAAAAAAAAAAAC8BAABfcmVscy8ucmVsc1BLAQItABQABgAI&#10;AAAAIQCniUc7igIAAIoFAAAOAAAAAAAAAAAAAAAAAC4CAABkcnMvZTJvRG9jLnhtbFBLAQItABQA&#10;BgAIAAAAIQDDIlTF3wAAAAYBAAAPAAAAAAAAAAAAAAAAAOQEAABkcnMvZG93bnJldi54bWxQSwUG&#10;AAAAAAQABADzAAAA8AUAAAAA&#10;" fillcolor="white [3201]" stroked="f" strokeweight=".5pt">
                  <v:textbox>
                    <w:txbxContent>
                      <w:p w14:paraId="048B08A6" w14:textId="267841DE" w:rsidR="006F77F0" w:rsidRDefault="008D6091" w:rsidP="00BE0C51">
                        <w:pPr>
                          <w:rPr>
                            <w:i/>
                            <w:iCs/>
                            <w:lang w:val="en-US"/>
                          </w:rPr>
                        </w:pPr>
                        <w:r>
                          <w:rPr>
                            <w:i/>
                            <w:iCs/>
                            <w:lang w:val="en-US"/>
                          </w:rPr>
                          <w:t xml:space="preserve">Jurnal </w:t>
                        </w:r>
                        <w:proofErr w:type="gramStart"/>
                        <w:r>
                          <w:rPr>
                            <w:i/>
                            <w:iCs/>
                            <w:lang w:val="en-US"/>
                          </w:rPr>
                          <w:t xml:space="preserve">Inferensi </w:t>
                        </w:r>
                        <w:r w:rsidR="006F77F0">
                          <w:rPr>
                            <w:i/>
                            <w:iCs/>
                            <w:lang w:val="en-US"/>
                          </w:rPr>
                          <w:t>,</w:t>
                        </w:r>
                        <w:proofErr w:type="gramEnd"/>
                        <w:r w:rsidR="006F77F0">
                          <w:rPr>
                            <w:i/>
                            <w:iCs/>
                            <w:lang w:val="en-US"/>
                          </w:rPr>
                          <w:t xml:space="preserve"> Vol.., Number..,Year</w:t>
                        </w:r>
                      </w:p>
                      <w:p w14:paraId="64D7709D" w14:textId="77777777" w:rsidR="006F77F0" w:rsidRPr="000812E5" w:rsidRDefault="006F77F0">
                        <w:pPr>
                          <w:rPr>
                            <w:i/>
                            <w:iCs/>
                            <w:lang w:val="en-US"/>
                          </w:rPr>
                        </w:pPr>
                      </w:p>
                    </w:txbxContent>
                  </v:textbox>
                  <w10:wrap anchorx="margin"/>
                </v:shape>
              </w:pict>
            </mc:Fallback>
          </mc:AlternateContent>
        </w:r>
        <w:r>
          <w:fldChar w:fldCharType="begin"/>
        </w:r>
        <w:r>
          <w:instrText xml:space="preserve"> PAGE   \* MERGEFORMAT </w:instrText>
        </w:r>
        <w:r>
          <w:fldChar w:fldCharType="separate"/>
        </w:r>
        <w:r w:rsidR="008D6091">
          <w:rPr>
            <w:noProof/>
          </w:rPr>
          <w:t>29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76D35"/>
    <w:multiLevelType w:val="hybridMultilevel"/>
    <w:tmpl w:val="72B4E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1F3F3E"/>
    <w:multiLevelType w:val="hybridMultilevel"/>
    <w:tmpl w:val="8F18F69A"/>
    <w:lvl w:ilvl="0" w:tplc="B9E63D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DA59B1"/>
    <w:multiLevelType w:val="multilevel"/>
    <w:tmpl w:val="2E305030"/>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4A25FCA"/>
    <w:multiLevelType w:val="hybridMultilevel"/>
    <w:tmpl w:val="16FE756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AA2145F"/>
    <w:multiLevelType w:val="hybridMultilevel"/>
    <w:tmpl w:val="FA4A8A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471E26"/>
    <w:multiLevelType w:val="multilevel"/>
    <w:tmpl w:val="B99083C0"/>
    <w:lvl w:ilvl="0">
      <w:start w:val="3"/>
      <w:numFmt w:val="decimal"/>
      <w:lvlText w:val="%1."/>
      <w:lvlJc w:val="left"/>
      <w:pPr>
        <w:ind w:left="450" w:hanging="450"/>
      </w:pPr>
      <w:rPr>
        <w:rFonts w:hint="default"/>
        <w:b/>
      </w:rPr>
    </w:lvl>
    <w:lvl w:ilvl="1">
      <w:start w:val="3"/>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4EAC68F9"/>
    <w:multiLevelType w:val="hybridMultilevel"/>
    <w:tmpl w:val="2F4823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3D85D53"/>
    <w:multiLevelType w:val="hybridMultilevel"/>
    <w:tmpl w:val="B53A04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F90231"/>
    <w:multiLevelType w:val="multilevel"/>
    <w:tmpl w:val="708C4986"/>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E954592"/>
    <w:multiLevelType w:val="hybridMultilevel"/>
    <w:tmpl w:val="72F6A2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611C32"/>
    <w:multiLevelType w:val="hybridMultilevel"/>
    <w:tmpl w:val="BD12F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7"/>
  </w:num>
  <w:num w:numId="5">
    <w:abstractNumId w:val="4"/>
  </w:num>
  <w:num w:numId="6">
    <w:abstractNumId w:val="6"/>
  </w:num>
  <w:num w:numId="7">
    <w:abstractNumId w:val="3"/>
  </w:num>
  <w:num w:numId="8">
    <w:abstractNumId w:val="10"/>
  </w:num>
  <w:num w:numId="9">
    <w:abstractNumId w:val="2"/>
  </w:num>
  <w:num w:numId="10">
    <w:abstractNumId w:val="5"/>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DC"/>
    <w:rsid w:val="000039A6"/>
    <w:rsid w:val="00013264"/>
    <w:rsid w:val="00021DCC"/>
    <w:rsid w:val="000313CC"/>
    <w:rsid w:val="000474AB"/>
    <w:rsid w:val="000812E5"/>
    <w:rsid w:val="0008210F"/>
    <w:rsid w:val="000E06F4"/>
    <w:rsid w:val="000F44E9"/>
    <w:rsid w:val="00122829"/>
    <w:rsid w:val="00122836"/>
    <w:rsid w:val="00131BFA"/>
    <w:rsid w:val="0015177C"/>
    <w:rsid w:val="0016110E"/>
    <w:rsid w:val="0017693B"/>
    <w:rsid w:val="00181E21"/>
    <w:rsid w:val="00182A16"/>
    <w:rsid w:val="00182C59"/>
    <w:rsid w:val="00196C63"/>
    <w:rsid w:val="001A2936"/>
    <w:rsid w:val="001B50E3"/>
    <w:rsid w:val="001F6ED6"/>
    <w:rsid w:val="00226252"/>
    <w:rsid w:val="0023194A"/>
    <w:rsid w:val="00287B3D"/>
    <w:rsid w:val="002A0CC6"/>
    <w:rsid w:val="002C64D3"/>
    <w:rsid w:val="002D33F4"/>
    <w:rsid w:val="002F110D"/>
    <w:rsid w:val="0030106B"/>
    <w:rsid w:val="0030573F"/>
    <w:rsid w:val="00311E6B"/>
    <w:rsid w:val="00323838"/>
    <w:rsid w:val="003265A5"/>
    <w:rsid w:val="00330425"/>
    <w:rsid w:val="00355BAA"/>
    <w:rsid w:val="0037225E"/>
    <w:rsid w:val="003824F4"/>
    <w:rsid w:val="00382E3B"/>
    <w:rsid w:val="00386761"/>
    <w:rsid w:val="003A3D94"/>
    <w:rsid w:val="003C742B"/>
    <w:rsid w:val="00420C78"/>
    <w:rsid w:val="00426864"/>
    <w:rsid w:val="00426E73"/>
    <w:rsid w:val="00465F68"/>
    <w:rsid w:val="004701DB"/>
    <w:rsid w:val="004842BF"/>
    <w:rsid w:val="004C33AE"/>
    <w:rsid w:val="004C731D"/>
    <w:rsid w:val="004F1968"/>
    <w:rsid w:val="00500FCB"/>
    <w:rsid w:val="00511D77"/>
    <w:rsid w:val="0055732C"/>
    <w:rsid w:val="005643D1"/>
    <w:rsid w:val="00577BAC"/>
    <w:rsid w:val="00584F75"/>
    <w:rsid w:val="005A397B"/>
    <w:rsid w:val="005B6970"/>
    <w:rsid w:val="00603EFB"/>
    <w:rsid w:val="006517D6"/>
    <w:rsid w:val="00657229"/>
    <w:rsid w:val="00667C39"/>
    <w:rsid w:val="006A12C1"/>
    <w:rsid w:val="006C6B6A"/>
    <w:rsid w:val="006D3027"/>
    <w:rsid w:val="006F77F0"/>
    <w:rsid w:val="00715803"/>
    <w:rsid w:val="007452B7"/>
    <w:rsid w:val="0074720E"/>
    <w:rsid w:val="007A0E5E"/>
    <w:rsid w:val="007D50FE"/>
    <w:rsid w:val="007E5467"/>
    <w:rsid w:val="007E6659"/>
    <w:rsid w:val="007E73B6"/>
    <w:rsid w:val="00810A94"/>
    <w:rsid w:val="0081496A"/>
    <w:rsid w:val="00827612"/>
    <w:rsid w:val="00853EAC"/>
    <w:rsid w:val="00863498"/>
    <w:rsid w:val="00871FD5"/>
    <w:rsid w:val="00897E5C"/>
    <w:rsid w:val="008C07B3"/>
    <w:rsid w:val="008C3476"/>
    <w:rsid w:val="008D6091"/>
    <w:rsid w:val="008E5574"/>
    <w:rsid w:val="00904FC5"/>
    <w:rsid w:val="00913A35"/>
    <w:rsid w:val="00962F90"/>
    <w:rsid w:val="00967DCC"/>
    <w:rsid w:val="00975E37"/>
    <w:rsid w:val="0098007F"/>
    <w:rsid w:val="00986902"/>
    <w:rsid w:val="009947E6"/>
    <w:rsid w:val="009A43BA"/>
    <w:rsid w:val="009D62B7"/>
    <w:rsid w:val="00A118DB"/>
    <w:rsid w:val="00A94259"/>
    <w:rsid w:val="00AA50DB"/>
    <w:rsid w:val="00AE2C69"/>
    <w:rsid w:val="00B227E7"/>
    <w:rsid w:val="00B279EC"/>
    <w:rsid w:val="00B42984"/>
    <w:rsid w:val="00B71CA1"/>
    <w:rsid w:val="00B92756"/>
    <w:rsid w:val="00BD5C8D"/>
    <w:rsid w:val="00BE0C51"/>
    <w:rsid w:val="00BE1F0B"/>
    <w:rsid w:val="00BE45B5"/>
    <w:rsid w:val="00C04E5B"/>
    <w:rsid w:val="00C2416F"/>
    <w:rsid w:val="00C4475A"/>
    <w:rsid w:val="00C4581E"/>
    <w:rsid w:val="00C46845"/>
    <w:rsid w:val="00C46C13"/>
    <w:rsid w:val="00C84177"/>
    <w:rsid w:val="00CC1165"/>
    <w:rsid w:val="00CE662C"/>
    <w:rsid w:val="00CF6432"/>
    <w:rsid w:val="00D01785"/>
    <w:rsid w:val="00D437BE"/>
    <w:rsid w:val="00D511F5"/>
    <w:rsid w:val="00D61C93"/>
    <w:rsid w:val="00D63BFA"/>
    <w:rsid w:val="00D65FDC"/>
    <w:rsid w:val="00D75047"/>
    <w:rsid w:val="00D7638F"/>
    <w:rsid w:val="00DA7B28"/>
    <w:rsid w:val="00DE57BB"/>
    <w:rsid w:val="00DE5D1F"/>
    <w:rsid w:val="00E40DF8"/>
    <w:rsid w:val="00E5215B"/>
    <w:rsid w:val="00E74A60"/>
    <w:rsid w:val="00E801B5"/>
    <w:rsid w:val="00E90F03"/>
    <w:rsid w:val="00ED564D"/>
    <w:rsid w:val="00ED6391"/>
    <w:rsid w:val="00EF1349"/>
    <w:rsid w:val="00EF1C6E"/>
    <w:rsid w:val="00F062D7"/>
    <w:rsid w:val="00F131B5"/>
    <w:rsid w:val="00F254D3"/>
    <w:rsid w:val="00F37E9C"/>
    <w:rsid w:val="00F634F0"/>
    <w:rsid w:val="00F66AE9"/>
    <w:rsid w:val="00F74D68"/>
    <w:rsid w:val="00F75F4B"/>
    <w:rsid w:val="00FB2829"/>
    <w:rsid w:val="00FB4020"/>
    <w:rsid w:val="00FE1526"/>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07AFF"/>
  <w15:chartTrackingRefBased/>
  <w15:docId w15:val="{1FF56012-6203-4149-9045-313F5B7C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Arial"/>
        <w:lang w:val="id-ID"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785"/>
    <w:pPr>
      <w:spacing w:after="160" w:line="259" w:lineRule="auto"/>
    </w:pPr>
    <w:rPr>
      <w:rFonts w:ascii="Palatino Linotype" w:hAnsi="Palatino Linotype"/>
      <w:sz w:val="18"/>
      <w:szCs w:val="22"/>
    </w:rPr>
  </w:style>
  <w:style w:type="paragraph" w:styleId="Heading1">
    <w:name w:val="heading 1"/>
    <w:basedOn w:val="Normal"/>
    <w:link w:val="Heading1Char"/>
    <w:uiPriority w:val="1"/>
    <w:qFormat/>
    <w:rsid w:val="006F77F0"/>
    <w:pPr>
      <w:widowControl w:val="0"/>
      <w:autoSpaceDE w:val="0"/>
      <w:autoSpaceDN w:val="0"/>
      <w:spacing w:before="21" w:after="0" w:line="240" w:lineRule="auto"/>
      <w:outlineLvl w:val="0"/>
    </w:pPr>
    <w:rPr>
      <w:rFonts w:ascii="Arial" w:eastAsia="Arial" w:hAnsi="Arial" w:cs="Times New Roman"/>
      <w:sz w:val="41"/>
      <w:szCs w:val="41"/>
      <w:lang w:val="id" w:eastAsia="id"/>
    </w:rPr>
  </w:style>
  <w:style w:type="paragraph" w:styleId="Heading2">
    <w:name w:val="heading 2"/>
    <w:basedOn w:val="Normal"/>
    <w:link w:val="Heading2Char"/>
    <w:uiPriority w:val="1"/>
    <w:qFormat/>
    <w:rsid w:val="006F77F0"/>
    <w:pPr>
      <w:widowControl w:val="0"/>
      <w:autoSpaceDE w:val="0"/>
      <w:autoSpaceDN w:val="0"/>
      <w:spacing w:after="0" w:line="240" w:lineRule="auto"/>
      <w:outlineLvl w:val="1"/>
    </w:pPr>
    <w:rPr>
      <w:rFonts w:ascii="Arial" w:eastAsia="Arial" w:hAnsi="Arial" w:cs="Times New Roman"/>
      <w:sz w:val="36"/>
      <w:szCs w:val="36"/>
      <w:lang w:val="id" w:eastAsia="id"/>
    </w:rPr>
  </w:style>
  <w:style w:type="paragraph" w:styleId="Heading3">
    <w:name w:val="heading 3"/>
    <w:basedOn w:val="Normal"/>
    <w:link w:val="Heading3Char"/>
    <w:uiPriority w:val="1"/>
    <w:qFormat/>
    <w:rsid w:val="006F77F0"/>
    <w:pPr>
      <w:widowControl w:val="0"/>
      <w:autoSpaceDE w:val="0"/>
      <w:autoSpaceDN w:val="0"/>
      <w:spacing w:after="0" w:line="240" w:lineRule="auto"/>
      <w:jc w:val="right"/>
      <w:outlineLvl w:val="2"/>
    </w:pPr>
    <w:rPr>
      <w:rFonts w:ascii="Arial" w:eastAsia="Arial" w:hAnsi="Arial" w:cs="Times New Roman"/>
      <w:sz w:val="32"/>
      <w:szCs w:val="32"/>
      <w:lang w:val="id" w:eastAsia="id"/>
    </w:rPr>
  </w:style>
  <w:style w:type="paragraph" w:styleId="Heading4">
    <w:name w:val="heading 4"/>
    <w:basedOn w:val="Normal"/>
    <w:link w:val="Heading4Char"/>
    <w:uiPriority w:val="1"/>
    <w:qFormat/>
    <w:rsid w:val="006F77F0"/>
    <w:pPr>
      <w:widowControl w:val="0"/>
      <w:autoSpaceDE w:val="0"/>
      <w:autoSpaceDN w:val="0"/>
      <w:spacing w:after="0" w:line="240" w:lineRule="auto"/>
      <w:ind w:left="318"/>
      <w:outlineLvl w:val="3"/>
    </w:pPr>
    <w:rPr>
      <w:rFonts w:ascii="Times New Roman" w:eastAsia="Times New Roman" w:hAnsi="Times New Roman" w:cs="Times New Roman"/>
      <w:b/>
      <w:bCs/>
      <w:sz w:val="24"/>
      <w:szCs w:val="24"/>
      <w:lang w:val="id" w:eastAsia="id"/>
    </w:rPr>
  </w:style>
  <w:style w:type="paragraph" w:styleId="Heading5">
    <w:name w:val="heading 5"/>
    <w:basedOn w:val="Normal"/>
    <w:link w:val="Heading5Char"/>
    <w:uiPriority w:val="1"/>
    <w:qFormat/>
    <w:rsid w:val="006F77F0"/>
    <w:pPr>
      <w:widowControl w:val="0"/>
      <w:autoSpaceDE w:val="0"/>
      <w:autoSpaceDN w:val="0"/>
      <w:spacing w:after="0" w:line="240" w:lineRule="auto"/>
      <w:ind w:left="318"/>
      <w:outlineLvl w:val="4"/>
    </w:pPr>
    <w:rPr>
      <w:rFonts w:ascii="Times New Roman" w:eastAsia="Times New Roman" w:hAnsi="Times New Roman" w:cs="Times New Roman"/>
      <w:sz w:val="24"/>
      <w:szCs w:val="24"/>
      <w:lang w:val="id" w:eastAsia="id"/>
    </w:rPr>
  </w:style>
  <w:style w:type="paragraph" w:styleId="Heading6">
    <w:name w:val="heading 6"/>
    <w:basedOn w:val="Normal"/>
    <w:link w:val="Heading6Char"/>
    <w:uiPriority w:val="1"/>
    <w:qFormat/>
    <w:rsid w:val="006F77F0"/>
    <w:pPr>
      <w:widowControl w:val="0"/>
      <w:autoSpaceDE w:val="0"/>
      <w:autoSpaceDN w:val="0"/>
      <w:spacing w:after="0" w:line="240" w:lineRule="auto"/>
      <w:ind w:left="885"/>
      <w:jc w:val="both"/>
      <w:outlineLvl w:val="5"/>
    </w:pPr>
    <w:rPr>
      <w:rFonts w:ascii="Times New Roman" w:eastAsia="Times New Roman" w:hAnsi="Times New Roman" w:cs="Times New Roman"/>
      <w:b/>
      <w:bCs/>
      <w:sz w:val="22"/>
      <w:lang w:val="id" w:eastAsia="id"/>
    </w:rPr>
  </w:style>
  <w:style w:type="paragraph" w:styleId="Heading7">
    <w:name w:val="heading 7"/>
    <w:basedOn w:val="Normal"/>
    <w:link w:val="Heading7Char"/>
    <w:uiPriority w:val="1"/>
    <w:qFormat/>
    <w:rsid w:val="006F77F0"/>
    <w:pPr>
      <w:widowControl w:val="0"/>
      <w:autoSpaceDE w:val="0"/>
      <w:autoSpaceDN w:val="0"/>
      <w:spacing w:after="0" w:line="250" w:lineRule="exact"/>
      <w:ind w:left="746"/>
      <w:jc w:val="both"/>
      <w:outlineLvl w:val="6"/>
    </w:pPr>
    <w:rPr>
      <w:rFonts w:ascii="Times New Roman" w:eastAsia="Times New Roman" w:hAnsi="Times New Roman" w:cs="Times New Roman"/>
      <w:b/>
      <w:bCs/>
      <w:i/>
      <w:sz w:val="22"/>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D65FDC"/>
    <w:pPr>
      <w:spacing w:after="0" w:line="240" w:lineRule="auto"/>
    </w:pPr>
    <w:rPr>
      <w:rFonts w:ascii="Times New Roman" w:eastAsia="SimSun" w:hAnsi="Times New Roman" w:cs="Times New Roman"/>
      <w:sz w:val="20"/>
      <w:szCs w:val="20"/>
      <w:lang w:val="en-US" w:eastAsia="zh-CN"/>
    </w:rPr>
  </w:style>
  <w:style w:type="character" w:customStyle="1" w:styleId="FootnoteTextChar">
    <w:name w:val="Footnote Text Char"/>
    <w:link w:val="FootnoteText"/>
    <w:uiPriority w:val="99"/>
    <w:rsid w:val="00D65FDC"/>
    <w:rPr>
      <w:rFonts w:ascii="Times New Roman" w:eastAsia="SimSun" w:hAnsi="Times New Roman" w:cs="Times New Roman"/>
      <w:lang w:val="en-US" w:eastAsia="zh-CN"/>
    </w:rPr>
  </w:style>
  <w:style w:type="character" w:styleId="FootnoteReference">
    <w:name w:val="footnote reference"/>
    <w:uiPriority w:val="99"/>
    <w:rsid w:val="00D65FDC"/>
    <w:rPr>
      <w:vertAlign w:val="superscript"/>
    </w:rPr>
  </w:style>
  <w:style w:type="character" w:styleId="Hyperlink">
    <w:name w:val="Hyperlink"/>
    <w:uiPriority w:val="99"/>
    <w:unhideWhenUsed/>
    <w:rsid w:val="00D01785"/>
    <w:rPr>
      <w:color w:val="0563C1"/>
      <w:u w:val="single"/>
    </w:rPr>
  </w:style>
  <w:style w:type="character" w:styleId="FollowedHyperlink">
    <w:name w:val="FollowedHyperlink"/>
    <w:basedOn w:val="DefaultParagraphFont"/>
    <w:uiPriority w:val="99"/>
    <w:semiHidden/>
    <w:unhideWhenUsed/>
    <w:rsid w:val="0008210F"/>
    <w:rPr>
      <w:color w:val="954F72" w:themeColor="followedHyperlink"/>
      <w:u w:val="single"/>
    </w:rPr>
  </w:style>
  <w:style w:type="paragraph" w:styleId="Header">
    <w:name w:val="header"/>
    <w:basedOn w:val="Normal"/>
    <w:link w:val="HeaderChar"/>
    <w:uiPriority w:val="99"/>
    <w:unhideWhenUsed/>
    <w:rsid w:val="008E5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574"/>
    <w:rPr>
      <w:rFonts w:ascii="Palatino Linotype" w:hAnsi="Palatino Linotype"/>
      <w:sz w:val="18"/>
      <w:szCs w:val="22"/>
    </w:rPr>
  </w:style>
  <w:style w:type="paragraph" w:styleId="Footer">
    <w:name w:val="footer"/>
    <w:basedOn w:val="Normal"/>
    <w:link w:val="FooterChar"/>
    <w:uiPriority w:val="99"/>
    <w:unhideWhenUsed/>
    <w:rsid w:val="008E5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574"/>
    <w:rPr>
      <w:rFonts w:ascii="Palatino Linotype" w:hAnsi="Palatino Linotype"/>
      <w:sz w:val="18"/>
      <w:szCs w:val="22"/>
    </w:rPr>
  </w:style>
  <w:style w:type="paragraph" w:styleId="IntenseQuote">
    <w:name w:val="Intense Quote"/>
    <w:basedOn w:val="Normal"/>
    <w:next w:val="Normal"/>
    <w:link w:val="IntenseQuoteChar"/>
    <w:uiPriority w:val="30"/>
    <w:qFormat/>
    <w:rsid w:val="0037225E"/>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37225E"/>
    <w:rPr>
      <w:rFonts w:ascii="Palatino Linotype" w:hAnsi="Palatino Linotype"/>
      <w:i/>
      <w:iCs/>
      <w:color w:val="000000" w:themeColor="text1"/>
      <w:sz w:val="18"/>
      <w:szCs w:val="22"/>
    </w:rPr>
  </w:style>
  <w:style w:type="paragraph" w:styleId="ListParagraph">
    <w:name w:val="List Paragraph"/>
    <w:aliases w:val="arab,Body of text,List Paragraph1"/>
    <w:basedOn w:val="Normal"/>
    <w:link w:val="ListParagraphChar"/>
    <w:uiPriority w:val="1"/>
    <w:qFormat/>
    <w:rsid w:val="00196C63"/>
    <w:pPr>
      <w:ind w:left="720"/>
      <w:contextualSpacing/>
    </w:pPr>
  </w:style>
  <w:style w:type="paragraph" w:styleId="BodyText">
    <w:name w:val="Body Text"/>
    <w:basedOn w:val="Normal"/>
    <w:link w:val="BodyTextChar"/>
    <w:uiPriority w:val="1"/>
    <w:qFormat/>
    <w:rsid w:val="003C742B"/>
    <w:pPr>
      <w:widowControl w:val="0"/>
      <w:autoSpaceDE w:val="0"/>
      <w:autoSpaceDN w:val="0"/>
      <w:spacing w:after="0" w:line="240" w:lineRule="auto"/>
    </w:pPr>
    <w:rPr>
      <w:rFonts w:ascii="Times New Roman" w:eastAsia="Times New Roman" w:hAnsi="Times New Roman" w:cs="Times New Roman"/>
      <w:sz w:val="22"/>
      <w:lang w:val="id" w:eastAsia="id"/>
    </w:rPr>
  </w:style>
  <w:style w:type="character" w:customStyle="1" w:styleId="BodyTextChar">
    <w:name w:val="Body Text Char"/>
    <w:basedOn w:val="DefaultParagraphFont"/>
    <w:link w:val="BodyText"/>
    <w:uiPriority w:val="1"/>
    <w:rsid w:val="003C742B"/>
    <w:rPr>
      <w:rFonts w:ascii="Times New Roman" w:eastAsia="Times New Roman" w:hAnsi="Times New Roman" w:cs="Times New Roman"/>
      <w:sz w:val="22"/>
      <w:szCs w:val="22"/>
      <w:lang w:val="id" w:eastAsia="id"/>
    </w:rPr>
  </w:style>
  <w:style w:type="paragraph" w:styleId="NoSpacing">
    <w:name w:val="No Spacing"/>
    <w:link w:val="NoSpacingChar"/>
    <w:uiPriority w:val="1"/>
    <w:qFormat/>
    <w:rsid w:val="00355BAA"/>
    <w:pPr>
      <w:jc w:val="both"/>
    </w:pPr>
    <w:rPr>
      <w:rFonts w:asciiTheme="minorHAnsi" w:eastAsiaTheme="minorEastAsia" w:hAnsiTheme="minorHAnsi" w:cstheme="minorBidi"/>
      <w:sz w:val="21"/>
      <w:szCs w:val="21"/>
      <w:lang w:eastAsia="en-US"/>
    </w:rPr>
  </w:style>
  <w:style w:type="character" w:customStyle="1" w:styleId="NoSpacingChar">
    <w:name w:val="No Spacing Char"/>
    <w:link w:val="NoSpacing"/>
    <w:uiPriority w:val="1"/>
    <w:locked/>
    <w:rsid w:val="00355BAA"/>
    <w:rPr>
      <w:rFonts w:asciiTheme="minorHAnsi" w:eastAsiaTheme="minorEastAsia" w:hAnsiTheme="minorHAnsi" w:cstheme="minorBidi"/>
      <w:sz w:val="21"/>
      <w:szCs w:val="21"/>
      <w:lang w:eastAsia="en-US"/>
    </w:rPr>
  </w:style>
  <w:style w:type="table" w:styleId="TableGrid">
    <w:name w:val="Table Grid"/>
    <w:basedOn w:val="TableNormal"/>
    <w:uiPriority w:val="59"/>
    <w:rsid w:val="00355BAA"/>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arab Char,Body of text Char,List Paragraph1 Char"/>
    <w:basedOn w:val="DefaultParagraphFont"/>
    <w:link w:val="ListParagraph"/>
    <w:uiPriority w:val="34"/>
    <w:locked/>
    <w:rsid w:val="006F77F0"/>
    <w:rPr>
      <w:rFonts w:ascii="Palatino Linotype" w:hAnsi="Palatino Linotype"/>
      <w:sz w:val="18"/>
      <w:szCs w:val="22"/>
    </w:rPr>
  </w:style>
  <w:style w:type="character" w:customStyle="1" w:styleId="Heading1Char">
    <w:name w:val="Heading 1 Char"/>
    <w:basedOn w:val="DefaultParagraphFont"/>
    <w:link w:val="Heading1"/>
    <w:uiPriority w:val="1"/>
    <w:rsid w:val="006F77F0"/>
    <w:rPr>
      <w:rFonts w:ascii="Arial" w:eastAsia="Arial" w:hAnsi="Arial" w:cs="Times New Roman"/>
      <w:sz w:val="41"/>
      <w:szCs w:val="41"/>
      <w:lang w:val="id" w:eastAsia="id"/>
    </w:rPr>
  </w:style>
  <w:style w:type="character" w:customStyle="1" w:styleId="Heading2Char">
    <w:name w:val="Heading 2 Char"/>
    <w:basedOn w:val="DefaultParagraphFont"/>
    <w:link w:val="Heading2"/>
    <w:uiPriority w:val="1"/>
    <w:rsid w:val="006F77F0"/>
    <w:rPr>
      <w:rFonts w:ascii="Arial" w:eastAsia="Arial" w:hAnsi="Arial" w:cs="Times New Roman"/>
      <w:sz w:val="36"/>
      <w:szCs w:val="36"/>
      <w:lang w:val="id" w:eastAsia="id"/>
    </w:rPr>
  </w:style>
  <w:style w:type="character" w:customStyle="1" w:styleId="Heading3Char">
    <w:name w:val="Heading 3 Char"/>
    <w:basedOn w:val="DefaultParagraphFont"/>
    <w:link w:val="Heading3"/>
    <w:uiPriority w:val="1"/>
    <w:rsid w:val="006F77F0"/>
    <w:rPr>
      <w:rFonts w:ascii="Arial" w:eastAsia="Arial" w:hAnsi="Arial" w:cs="Times New Roman"/>
      <w:sz w:val="32"/>
      <w:szCs w:val="32"/>
      <w:lang w:val="id" w:eastAsia="id"/>
    </w:rPr>
  </w:style>
  <w:style w:type="character" w:customStyle="1" w:styleId="Heading4Char">
    <w:name w:val="Heading 4 Char"/>
    <w:basedOn w:val="DefaultParagraphFont"/>
    <w:link w:val="Heading4"/>
    <w:uiPriority w:val="1"/>
    <w:rsid w:val="006F77F0"/>
    <w:rPr>
      <w:rFonts w:ascii="Times New Roman" w:eastAsia="Times New Roman" w:hAnsi="Times New Roman" w:cs="Times New Roman"/>
      <w:b/>
      <w:bCs/>
      <w:sz w:val="24"/>
      <w:szCs w:val="24"/>
      <w:lang w:val="id" w:eastAsia="id"/>
    </w:rPr>
  </w:style>
  <w:style w:type="character" w:customStyle="1" w:styleId="Heading5Char">
    <w:name w:val="Heading 5 Char"/>
    <w:basedOn w:val="DefaultParagraphFont"/>
    <w:link w:val="Heading5"/>
    <w:uiPriority w:val="1"/>
    <w:rsid w:val="006F77F0"/>
    <w:rPr>
      <w:rFonts w:ascii="Times New Roman" w:eastAsia="Times New Roman" w:hAnsi="Times New Roman" w:cs="Times New Roman"/>
      <w:sz w:val="24"/>
      <w:szCs w:val="24"/>
      <w:lang w:val="id" w:eastAsia="id"/>
    </w:rPr>
  </w:style>
  <w:style w:type="character" w:customStyle="1" w:styleId="Heading6Char">
    <w:name w:val="Heading 6 Char"/>
    <w:basedOn w:val="DefaultParagraphFont"/>
    <w:link w:val="Heading6"/>
    <w:uiPriority w:val="1"/>
    <w:rsid w:val="006F77F0"/>
    <w:rPr>
      <w:rFonts w:ascii="Times New Roman" w:eastAsia="Times New Roman" w:hAnsi="Times New Roman" w:cs="Times New Roman"/>
      <w:b/>
      <w:bCs/>
      <w:sz w:val="22"/>
      <w:szCs w:val="22"/>
      <w:lang w:val="id" w:eastAsia="id"/>
    </w:rPr>
  </w:style>
  <w:style w:type="character" w:customStyle="1" w:styleId="Heading7Char">
    <w:name w:val="Heading 7 Char"/>
    <w:basedOn w:val="DefaultParagraphFont"/>
    <w:link w:val="Heading7"/>
    <w:uiPriority w:val="1"/>
    <w:rsid w:val="006F77F0"/>
    <w:rPr>
      <w:rFonts w:ascii="Times New Roman" w:eastAsia="Times New Roman" w:hAnsi="Times New Roman" w:cs="Times New Roman"/>
      <w:b/>
      <w:bCs/>
      <w:i/>
      <w:sz w:val="22"/>
      <w:szCs w:val="22"/>
      <w:lang w:val="id" w:eastAsia="id"/>
    </w:rPr>
  </w:style>
  <w:style w:type="paragraph" w:styleId="TOC1">
    <w:name w:val="toc 1"/>
    <w:basedOn w:val="Normal"/>
    <w:uiPriority w:val="1"/>
    <w:qFormat/>
    <w:rsid w:val="006F77F0"/>
    <w:pPr>
      <w:widowControl w:val="0"/>
      <w:autoSpaceDE w:val="0"/>
      <w:autoSpaceDN w:val="0"/>
      <w:spacing w:after="0" w:line="252" w:lineRule="exact"/>
      <w:ind w:left="1835" w:right="673" w:hanging="2185"/>
      <w:jc w:val="right"/>
    </w:pPr>
    <w:rPr>
      <w:rFonts w:ascii="Times New Roman" w:eastAsia="Times New Roman" w:hAnsi="Times New Roman" w:cs="Times New Roman"/>
      <w:sz w:val="22"/>
      <w:lang w:val="id" w:eastAsia="id"/>
    </w:rPr>
  </w:style>
  <w:style w:type="paragraph" w:styleId="TOC2">
    <w:name w:val="toc 2"/>
    <w:basedOn w:val="Normal"/>
    <w:uiPriority w:val="1"/>
    <w:qFormat/>
    <w:rsid w:val="006F77F0"/>
    <w:pPr>
      <w:widowControl w:val="0"/>
      <w:autoSpaceDE w:val="0"/>
      <w:autoSpaceDN w:val="0"/>
      <w:spacing w:after="0" w:line="240" w:lineRule="auto"/>
      <w:ind w:left="340"/>
    </w:pPr>
    <w:rPr>
      <w:rFonts w:ascii="Times New Roman" w:eastAsia="Times New Roman" w:hAnsi="Times New Roman" w:cs="Times New Roman"/>
      <w:sz w:val="22"/>
      <w:lang w:val="id" w:eastAsia="id"/>
    </w:rPr>
  </w:style>
  <w:style w:type="paragraph" w:styleId="TOC3">
    <w:name w:val="toc 3"/>
    <w:basedOn w:val="Normal"/>
    <w:uiPriority w:val="1"/>
    <w:qFormat/>
    <w:rsid w:val="006F77F0"/>
    <w:pPr>
      <w:widowControl w:val="0"/>
      <w:autoSpaceDE w:val="0"/>
      <w:autoSpaceDN w:val="0"/>
      <w:spacing w:after="0" w:line="252" w:lineRule="exact"/>
      <w:ind w:left="1835" w:hanging="279"/>
    </w:pPr>
    <w:rPr>
      <w:rFonts w:ascii="Times New Roman" w:eastAsia="Times New Roman" w:hAnsi="Times New Roman" w:cs="Times New Roman"/>
      <w:sz w:val="22"/>
      <w:lang w:val="id" w:eastAsia="id"/>
    </w:rPr>
  </w:style>
  <w:style w:type="paragraph" w:styleId="TOC4">
    <w:name w:val="toc 4"/>
    <w:basedOn w:val="Normal"/>
    <w:uiPriority w:val="1"/>
    <w:qFormat/>
    <w:rsid w:val="006F77F0"/>
    <w:pPr>
      <w:widowControl w:val="0"/>
      <w:autoSpaceDE w:val="0"/>
      <w:autoSpaceDN w:val="0"/>
      <w:spacing w:after="0" w:line="240" w:lineRule="auto"/>
      <w:ind w:left="2184" w:right="673" w:hanging="349"/>
    </w:pPr>
    <w:rPr>
      <w:rFonts w:ascii="Times New Roman" w:eastAsia="Times New Roman" w:hAnsi="Times New Roman" w:cs="Times New Roman"/>
      <w:sz w:val="22"/>
      <w:lang w:val="id" w:eastAsia="id"/>
    </w:rPr>
  </w:style>
  <w:style w:type="paragraph" w:styleId="TOC5">
    <w:name w:val="toc 5"/>
    <w:basedOn w:val="Normal"/>
    <w:uiPriority w:val="1"/>
    <w:qFormat/>
    <w:rsid w:val="006F77F0"/>
    <w:pPr>
      <w:widowControl w:val="0"/>
      <w:autoSpaceDE w:val="0"/>
      <w:autoSpaceDN w:val="0"/>
      <w:spacing w:after="0" w:line="252" w:lineRule="exact"/>
      <w:ind w:left="2325" w:hanging="155"/>
    </w:pPr>
    <w:rPr>
      <w:rFonts w:ascii="Times New Roman" w:eastAsia="Times New Roman" w:hAnsi="Times New Roman" w:cs="Times New Roman"/>
      <w:sz w:val="22"/>
      <w:lang w:val="id" w:eastAsia="id"/>
    </w:rPr>
  </w:style>
  <w:style w:type="paragraph" w:styleId="TOC6">
    <w:name w:val="toc 6"/>
    <w:basedOn w:val="Normal"/>
    <w:uiPriority w:val="1"/>
    <w:qFormat/>
    <w:rsid w:val="006F77F0"/>
    <w:pPr>
      <w:widowControl w:val="0"/>
      <w:autoSpaceDE w:val="0"/>
      <w:autoSpaceDN w:val="0"/>
      <w:spacing w:after="0" w:line="240" w:lineRule="auto"/>
      <w:ind w:left="2184" w:right="563"/>
    </w:pPr>
    <w:rPr>
      <w:rFonts w:ascii="Times New Roman" w:eastAsia="Times New Roman" w:hAnsi="Times New Roman" w:cs="Times New Roman"/>
      <w:b/>
      <w:bCs/>
      <w:i/>
      <w:sz w:val="22"/>
      <w:lang w:val="id" w:eastAsia="id"/>
    </w:rPr>
  </w:style>
  <w:style w:type="paragraph" w:styleId="TOC7">
    <w:name w:val="toc 7"/>
    <w:basedOn w:val="Normal"/>
    <w:uiPriority w:val="1"/>
    <w:qFormat/>
    <w:rsid w:val="006F77F0"/>
    <w:pPr>
      <w:widowControl w:val="0"/>
      <w:autoSpaceDE w:val="0"/>
      <w:autoSpaceDN w:val="0"/>
      <w:spacing w:after="0" w:line="252" w:lineRule="exact"/>
      <w:ind w:left="2325"/>
    </w:pPr>
    <w:rPr>
      <w:rFonts w:ascii="Times New Roman" w:eastAsia="Times New Roman" w:hAnsi="Times New Roman" w:cs="Times New Roman"/>
      <w:sz w:val="22"/>
      <w:lang w:val="id" w:eastAsia="id"/>
    </w:rPr>
  </w:style>
  <w:style w:type="paragraph" w:styleId="TOC8">
    <w:name w:val="toc 8"/>
    <w:basedOn w:val="Normal"/>
    <w:uiPriority w:val="1"/>
    <w:qFormat/>
    <w:rsid w:val="006F77F0"/>
    <w:pPr>
      <w:widowControl w:val="0"/>
      <w:autoSpaceDE w:val="0"/>
      <w:autoSpaceDN w:val="0"/>
      <w:spacing w:after="0" w:line="240" w:lineRule="auto"/>
      <w:ind w:left="2882" w:right="563" w:hanging="228"/>
    </w:pPr>
    <w:rPr>
      <w:rFonts w:ascii="Times New Roman" w:eastAsia="Times New Roman" w:hAnsi="Times New Roman" w:cs="Times New Roman"/>
      <w:sz w:val="22"/>
      <w:lang w:val="id" w:eastAsia="id"/>
    </w:rPr>
  </w:style>
  <w:style w:type="paragraph" w:styleId="TOC9">
    <w:name w:val="toc 9"/>
    <w:basedOn w:val="Normal"/>
    <w:uiPriority w:val="1"/>
    <w:qFormat/>
    <w:rsid w:val="006F77F0"/>
    <w:pPr>
      <w:widowControl w:val="0"/>
      <w:autoSpaceDE w:val="0"/>
      <w:autoSpaceDN w:val="0"/>
      <w:spacing w:after="0" w:line="253" w:lineRule="exact"/>
      <w:ind w:left="2654"/>
    </w:pPr>
    <w:rPr>
      <w:rFonts w:ascii="Times New Roman" w:eastAsia="Times New Roman" w:hAnsi="Times New Roman" w:cs="Times New Roman"/>
      <w:sz w:val="21"/>
      <w:szCs w:val="21"/>
      <w:lang w:val="id" w:eastAsia="id"/>
    </w:rPr>
  </w:style>
  <w:style w:type="paragraph" w:customStyle="1" w:styleId="TableParagraph">
    <w:name w:val="Table Paragraph"/>
    <w:basedOn w:val="Normal"/>
    <w:uiPriority w:val="1"/>
    <w:qFormat/>
    <w:rsid w:val="006F77F0"/>
    <w:pPr>
      <w:widowControl w:val="0"/>
      <w:autoSpaceDE w:val="0"/>
      <w:autoSpaceDN w:val="0"/>
      <w:spacing w:after="0" w:line="240" w:lineRule="auto"/>
    </w:pPr>
    <w:rPr>
      <w:rFonts w:ascii="Times New Roman" w:eastAsia="Times New Roman" w:hAnsi="Times New Roman" w:cs="Times New Roman"/>
      <w:sz w:val="22"/>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kemenpppa.go.id/lib/uploads/list/9455b-buku-pembangunan-" TargetMode="External"/><Relationship Id="rId117" Type="http://schemas.openxmlformats.org/officeDocument/2006/relationships/hyperlink" Target="http://www.nu.or.id/post/read/85858/apa-perbedaan-syariat-islam-dan-" TargetMode="External"/><Relationship Id="rId21" Type="http://schemas.openxmlformats.org/officeDocument/2006/relationships/hyperlink" Target="http://ias.org/sufism/origin-of-school-of-sufism/" TargetMode="External"/><Relationship Id="rId42" Type="http://schemas.openxmlformats.org/officeDocument/2006/relationships/hyperlink" Target="http://www.princeton.edu/%7Edeaton/downloads/romelecture.pdf" TargetMode="External"/><Relationship Id="rId47" Type="http://schemas.openxmlformats.org/officeDocument/2006/relationships/hyperlink" Target="http://factsanddetails.com/indonesia/History_and_Religion/sub6_1c/entry-" TargetMode="External"/><Relationship Id="rId63" Type="http://schemas.openxmlformats.org/officeDocument/2006/relationships/hyperlink" Target="https://doi.org/10.1108/IJBM-09-2016-0138" TargetMode="External"/><Relationship Id="rId68" Type="http://schemas.openxmlformats.org/officeDocument/2006/relationships/hyperlink" Target="http://www.acperesearch.net/Fetzer_Book_extracts.pdf" TargetMode="External"/><Relationship Id="rId84" Type="http://schemas.openxmlformats.org/officeDocument/2006/relationships/hyperlink" Target="http://www.researchgate.net/publication/279528592" TargetMode="External"/><Relationship Id="rId89" Type="http://schemas.openxmlformats.org/officeDocument/2006/relationships/hyperlink" Target="https://www.merdeka.com/uang/potret-ketimpangan-ri-harta-4-orang-terkaya-indonesia-setara-milik-100-juta-warga.html" TargetMode="External"/><Relationship Id="rId112" Type="http://schemas.openxmlformats.org/officeDocument/2006/relationships/hyperlink" Target="http://www.kajianpustaka.com/" TargetMode="External"/><Relationship Id="rId133" Type="http://schemas.openxmlformats.org/officeDocument/2006/relationships/hyperlink" Target="http://www.aabri.com/manuscripts/10578.pdf" TargetMode="External"/><Relationship Id="rId16" Type="http://schemas.openxmlformats.org/officeDocument/2006/relationships/diagramColors" Target="diagrams/colors1.xml"/><Relationship Id="rId107" Type="http://schemas.openxmlformats.org/officeDocument/2006/relationships/hyperlink" Target="http://www.pewforum.org/2011/01/27/future-of-" TargetMode="External"/><Relationship Id="rId11" Type="http://schemas.openxmlformats.org/officeDocument/2006/relationships/hyperlink" Target="mailto:4riris.aishah@uinjkt.ac.id" TargetMode="External"/><Relationship Id="rId32" Type="http://schemas.openxmlformats.org/officeDocument/2006/relationships/hyperlink" Target="http://www.academia.edu/3092832/Contemporary_Developments_in_In" TargetMode="External"/><Relationship Id="rId37" Type="http://schemas.openxmlformats.org/officeDocument/2006/relationships/hyperlink" Target="http://ilmupengetahuanumum.com/10-negara-dengan-jumlah-penduduk-" TargetMode="External"/><Relationship Id="rId53" Type="http://schemas.openxmlformats.org/officeDocument/2006/relationships/hyperlink" Target="http://www.nber.org/chapters/c4405" TargetMode="External"/><Relationship Id="rId58" Type="http://schemas.openxmlformats.org/officeDocument/2006/relationships/hyperlink" Target="http://www.researchgate.net/publication/320163143" TargetMode="External"/><Relationship Id="rId74" Type="http://schemas.openxmlformats.org/officeDocument/2006/relationships/hyperlink" Target="http://www.consumerinterests.org/files/public/Kim" TargetMode="External"/><Relationship Id="rId79" Type="http://schemas.openxmlformats.org/officeDocument/2006/relationships/hyperlink" Target="https://legacy.voteview.com/pdf/Likert_1932.pdf" TargetMode="External"/><Relationship Id="rId102" Type="http://schemas.openxmlformats.org/officeDocument/2006/relationships/hyperlink" Target="https://www.ojk.go.id/id/berita-dan-kegiatan/siaran-pers/Pages/Siaran-Pers-Survei-OJK-2019-Indeks-Literasi-Dan-Inklusi-Keuangan-Meningkat.aspx" TargetMode="External"/><Relationship Id="rId123" Type="http://schemas.openxmlformats.org/officeDocument/2006/relationships/hyperlink" Target="https://doi.org/10.1108/JIMA-01-2019-0003" TargetMode="External"/><Relationship Id="rId128" Type="http://schemas.openxmlformats.org/officeDocument/2006/relationships/hyperlink" Target="http://www.scribd.com/doc/151484440/Kategori-Umur-Menurut-" TargetMode="External"/><Relationship Id="rId5" Type="http://schemas.openxmlformats.org/officeDocument/2006/relationships/webSettings" Target="webSettings.xml"/><Relationship Id="rId90" Type="http://schemas.openxmlformats.org/officeDocument/2006/relationships/hyperlink" Target="http://www.storylogicnet.eu/uploads/1/6/2/1/16214540/moneyms_assess" TargetMode="External"/><Relationship Id="rId95" Type="http://schemas.openxmlformats.org/officeDocument/2006/relationships/hyperlink" Target="https://sikapiuangmu.ojk.go.id/FrontEnd/images/FileDownload/184_OJK" TargetMode="External"/><Relationship Id="rId14" Type="http://schemas.openxmlformats.org/officeDocument/2006/relationships/diagramLayout" Target="diagrams/layout1.xml"/><Relationship Id="rId22" Type="http://schemas.openxmlformats.org/officeDocument/2006/relationships/hyperlink" Target="http://www.researchgate.net/publication/332961086" TargetMode="External"/><Relationship Id="rId27" Type="http://schemas.openxmlformats.org/officeDocument/2006/relationships/hyperlink" Target="http://www.bi.go.id/" TargetMode="External"/><Relationship Id="rId30" Type="http://schemas.openxmlformats.org/officeDocument/2006/relationships/hyperlink" Target="https://www.bps.go.id/pressrelease/2019/07/15/1629/persentase-penduduk-miskin-maret-2019-sebesar-9-41-persen.html" TargetMode="External"/><Relationship Id="rId35" Type="http://schemas.openxmlformats.org/officeDocument/2006/relationships/hyperlink" Target="http://www.chicagofed.org/digital_assets/publications/profitwise_news_a" TargetMode="External"/><Relationship Id="rId43" Type="http://schemas.openxmlformats.org/officeDocument/2006/relationships/hyperlink" Target="https://fin.co.id/2019/08/26/mayoritas-muslim-ekonomi-islam-sulit-kuasai-perbankan-indonesia/" TargetMode="External"/><Relationship Id="rId48" Type="http://schemas.openxmlformats.org/officeDocument/2006/relationships/hyperlink" Target="http://www.fadhilza.com/2015/07/islam/perbedaan-mendasar-antara-" TargetMode="External"/><Relationship Id="rId56" Type="http://schemas.openxmlformats.org/officeDocument/2006/relationships/hyperlink" Target="http://www.pustaka.ut.ac.id/lib/wp-content/uploads/pdfmk/ESPA4535-M1.pdf" TargetMode="External"/><Relationship Id="rId64" Type="http://schemas.openxmlformats.org/officeDocument/2006/relationships/hyperlink" Target="http://www.gifr.net/publications/gifr2017/ifci.pdf" TargetMode="External"/><Relationship Id="rId69" Type="http://schemas.openxmlformats.org/officeDocument/2006/relationships/hyperlink" Target="http://www.jumpstart.org/assets/files/standard_book-ALL.pdf" TargetMode="External"/><Relationship Id="rId77" Type="http://schemas.openxmlformats.org/officeDocument/2006/relationships/hyperlink" Target="http://documents1.worldbank.org/curated/en/611351468337493348/pdf/WPS6642.pdf" TargetMode="External"/><Relationship Id="rId100" Type="http://schemas.openxmlformats.org/officeDocument/2006/relationships/hyperlink" Target="http://www.ojk.go.id/id/berita-dan-kegiatan/siaran-pers/Pages/" TargetMode="External"/><Relationship Id="rId105" Type="http://schemas.openxmlformats.org/officeDocument/2006/relationships/hyperlink" Target="http://www.basishukum.com/pergub-dki-jakarta/6/2019" TargetMode="External"/><Relationship Id="rId113" Type="http://schemas.openxmlformats.org/officeDocument/2006/relationships/hyperlink" Target="https://www.robertwalters.co.id/content/dam/robert-walters/global/files/salary-survey/salary-survey-2019-south-east-asia-greater-china.pdf" TargetMode="External"/><Relationship Id="rId118" Type="http://schemas.openxmlformats.org/officeDocument/2006/relationships/hyperlink" Target="http://www.jonathansarwono.info/teori_spss/PLSSEM.pdf" TargetMode="External"/><Relationship Id="rId126" Type="http://schemas.openxmlformats.org/officeDocument/2006/relationships/hyperlink" Target="http://www.academia.edu/17303963/Memahami_Sejarah_Islam_di_Indo" TargetMode="External"/><Relationship Id="rId134" Type="http://schemas.openxmlformats.org/officeDocument/2006/relationships/header" Target="header1.xml"/><Relationship Id="rId8" Type="http://schemas.openxmlformats.org/officeDocument/2006/relationships/hyperlink" Target="mailto:djubaedi.yunus@uinjkt.ac.id" TargetMode="External"/><Relationship Id="rId51" Type="http://schemas.openxmlformats.org/officeDocument/2006/relationships/hyperlink" Target="http://www.kompasiana.com/fauzirizky3008/5c75f58712ae9457e7185fb" TargetMode="External"/><Relationship Id="rId72" Type="http://schemas.openxmlformats.org/officeDocument/2006/relationships/hyperlink" Target="https://books.google.co.id/books?id=nvFTeRPZh4MC&amp;amp;pg=PT5&amp;amp;lpg=PT5&amp;amp;dq" TargetMode="External"/><Relationship Id="rId80" Type="http://schemas.openxmlformats.org/officeDocument/2006/relationships/hyperlink" Target="http://lintasterkini.com/15/02/2020/lembaga-penelitian-asing-sebut-indonesia-negara-kaya-tapi-penduduknya-miskin.html" TargetMode="External"/><Relationship Id="rId85" Type="http://schemas.openxmlformats.org/officeDocument/2006/relationships/hyperlink" Target="http://dx.doi.org/10.1257/jel.52.1.5" TargetMode="External"/><Relationship Id="rId93" Type="http://schemas.openxmlformats.org/officeDocument/2006/relationships/hyperlink" Target="http://www.ojk.go.id/id/kanal/syariah/tentang-" TargetMode="External"/><Relationship Id="rId98" Type="http://schemas.openxmlformats.org/officeDocument/2006/relationships/hyperlink" Target="http://www.ojk.go.id/en/kanal/perbankan/data-dan-statistik/statistik-" TargetMode="External"/><Relationship Id="rId121" Type="http://schemas.openxmlformats.org/officeDocument/2006/relationships/hyperlink" Target="https://doi.org/10.1108/IJBM-10-2013-0115" TargetMode="External"/><Relationship Id="rId3" Type="http://schemas.openxmlformats.org/officeDocument/2006/relationships/styles" Target="styles.xml"/><Relationship Id="rId12" Type="http://schemas.openxmlformats.org/officeDocument/2006/relationships/hyperlink" Target="https://doi.org/" TargetMode="External"/><Relationship Id="rId17" Type="http://schemas.microsoft.com/office/2007/relationships/diagramDrawing" Target="diagrams/drawing1.xml"/><Relationship Id="rId25" Type="http://schemas.openxmlformats.org/officeDocument/2006/relationships/hyperlink" Target="https://doi.org/10.1080/23311975.2018.1548050" TargetMode="External"/><Relationship Id="rId33" Type="http://schemas.openxmlformats.org/officeDocument/2006/relationships/hyperlink" Target="http://zonebook.me/go/read.php?id=B00OVM19P8" TargetMode="External"/><Relationship Id="rId38" Type="http://schemas.openxmlformats.org/officeDocument/2006/relationships/hyperlink" Target="http://www.cia.gov/library/publications/the-world-" TargetMode="External"/><Relationship Id="rId46" Type="http://schemas.openxmlformats.org/officeDocument/2006/relationships/hyperlink" Target="http://www.diedit.com/skala-likert/" TargetMode="External"/><Relationship Id="rId59" Type="http://schemas.openxmlformats.org/officeDocument/2006/relationships/hyperlink" Target="http://www.rand.org/content/dam/rand/pubs/working_papers/2009/RAN" TargetMode="External"/><Relationship Id="rId67" Type="http://schemas.openxmlformats.org/officeDocument/2006/relationships/hyperlink" Target="https://databoks.katadata.co.id/datapublish/2019/09/20/berapa-aset-perbankan-syariah-dan-konvensional" TargetMode="External"/><Relationship Id="rId103" Type="http://schemas.openxmlformats.org/officeDocument/2006/relationships/hyperlink" Target="https://www.ojk.go.id/id/berita-dan-kegiatan/siaran-pers/Pages/Siaran-Pers-Survei-OJK-2019-Indeks-Literasi-Dan-Inklusi-Keuangan-Meningkat.aspx" TargetMode="External"/><Relationship Id="rId108" Type="http://schemas.openxmlformats.org/officeDocument/2006/relationships/hyperlink" Target="http://www.pinterpandai.com/cara-aturan-pembulatan-angka-bilangan-" TargetMode="External"/><Relationship Id="rId116" Type="http://schemas.openxmlformats.org/officeDocument/2006/relationships/hyperlink" Target="https://dx.doi.org/10.21580/economica.2019.10.1.2846" TargetMode="External"/><Relationship Id="rId124" Type="http://schemas.openxmlformats.org/officeDocument/2006/relationships/hyperlink" Target="http://dx.doi.org/10.15408/dialektika.v3i2.5188" TargetMode="External"/><Relationship Id="rId129" Type="http://schemas.openxmlformats.org/officeDocument/2006/relationships/hyperlink" Target="http://www.researchgate.net/publication/240619141" TargetMode="External"/><Relationship Id="rId137" Type="http://schemas.openxmlformats.org/officeDocument/2006/relationships/theme" Target="theme/theme1.xml"/><Relationship Id="rId20" Type="http://schemas.openxmlformats.org/officeDocument/2006/relationships/hyperlink" Target="http://www.politik.lipi.go.id/kolom/176-mengapa-gender-menjadi-isu-" TargetMode="External"/><Relationship Id="rId41" Type="http://schemas.openxmlformats.org/officeDocument/2006/relationships/hyperlink" Target="http://dx.doi.org/10.1080/00220272.2014.934717" TargetMode="External"/><Relationship Id="rId54" Type="http://schemas.openxmlformats.org/officeDocument/2006/relationships/hyperlink" Target="http://fip.um.ac.id/wp-content/uploads/2015/12/4.1_Skor-" TargetMode="External"/><Relationship Id="rId62" Type="http://schemas.openxmlformats.org/officeDocument/2006/relationships/hyperlink" Target="http://www.investopedia.com/terms/f/financial-literacy.asp" TargetMode="External"/><Relationship Id="rId70" Type="http://schemas.openxmlformats.org/officeDocument/2006/relationships/hyperlink" Target="http://www.jumpstart.org/assets/files/standard_book-ALL.pdf" TargetMode="External"/><Relationship Id="rId75" Type="http://schemas.openxmlformats.org/officeDocument/2006/relationships/hyperlink" Target="http://www.advernesia.com/blog/spss/r-tabel-" TargetMode="External"/><Relationship Id="rId83" Type="http://schemas.openxmlformats.org/officeDocument/2006/relationships/hyperlink" Target="https://www.pewresearch.org/fact-tank/2017/04/06/why-muslims-are-the-worlds-fastest-growing-religious-group/" TargetMode="External"/><Relationship Id="rId88" Type="http://schemas.openxmlformats.org/officeDocument/2006/relationships/hyperlink" Target="https://www.merdeka.com/uang/potret-ketimpangan-ri-harta-4-orang-terkaya-indonesia-setara-milik-100-juta-warga.html" TargetMode="External"/><Relationship Id="rId91" Type="http://schemas.openxmlformats.org/officeDocument/2006/relationships/hyperlink" Target="http://www.gomuslim.co.id/read/news/2019/01/14/10079/-p-" TargetMode="External"/><Relationship Id="rId96" Type="http://schemas.openxmlformats.org/officeDocument/2006/relationships/hyperlink" Target="http://www.ojk.go.id/id/kanal/edukasi-dan-perlindungan-" TargetMode="External"/><Relationship Id="rId111" Type="http://schemas.openxmlformats.org/officeDocument/2006/relationships/hyperlink" Target="http://www.republika.co.id/berita/dunia-islam/islam-" TargetMode="External"/><Relationship Id="rId132" Type="http://schemas.openxmlformats.org/officeDocument/2006/relationships/hyperlink" Target="http://dx.doi.org/10.2753/CSA2162-055544010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hyperlink" Target="http://dx.doi.org/10.1787/5k9csfs90fr4-en" TargetMode="External"/><Relationship Id="rId28" Type="http://schemas.openxmlformats.org/officeDocument/2006/relationships/hyperlink" Target="http://www.bps.go.id/dynamictable/2015/10/07/955/-seri-2010-produk-" TargetMode="External"/><Relationship Id="rId36" Type="http://schemas.openxmlformats.org/officeDocument/2006/relationships/hyperlink" Target="http://statmath.wu.ac.at/courses/r-se-mbr/pres/Churchill.pdf" TargetMode="External"/><Relationship Id="rId49" Type="http://schemas.openxmlformats.org/officeDocument/2006/relationships/hyperlink" Target="http://www.fadhilza.com/2015/07/islam/perbedaan-mendasar-antara-" TargetMode="External"/><Relationship Id="rId57" Type="http://schemas.openxmlformats.org/officeDocument/2006/relationships/hyperlink" Target="http://www.pustaka.ut.ac.id/lib/wp-content/uploads/pdfmk/ESPA4535-M1.pdf" TargetMode="External"/><Relationship Id="rId106" Type="http://schemas.openxmlformats.org/officeDocument/2006/relationships/hyperlink" Target="http://www.pewforum.org/2009/10/07/mapping-" TargetMode="External"/><Relationship Id="rId114" Type="http://schemas.openxmlformats.org/officeDocument/2006/relationships/hyperlink" Target="https://www.robertwalters.co.id/content/dam/robert-walters/global/files/salary-survey/salary-survey-2019-south-east-asia-greater-china.pdf" TargetMode="External"/><Relationship Id="rId119" Type="http://schemas.openxmlformats.org/officeDocument/2006/relationships/hyperlink" Target="http://serbasejarah.blogspot.com/2011/09/antara-nu-dan-" TargetMode="External"/><Relationship Id="rId127" Type="http://schemas.openxmlformats.org/officeDocument/2006/relationships/hyperlink" Target="http://www.feb.unpad.ac.id/dokumen/files/BUKU-" TargetMode="External"/><Relationship Id="rId10" Type="http://schemas.openxmlformats.org/officeDocument/2006/relationships/hyperlink" Target="mailto:3amilin@uinjkt.ac.id" TargetMode="External"/><Relationship Id="rId31" Type="http://schemas.openxmlformats.org/officeDocument/2006/relationships/hyperlink" Target="http://www.kamusdata.com/daftar-nama-kabupaten-dan-kota-provinsi-" TargetMode="External"/><Relationship Id="rId44" Type="http://schemas.openxmlformats.org/officeDocument/2006/relationships/hyperlink" Target="https://fin.co.id/2019/08/26/mayoritas-muslim-ekonomi-islam-sulit-kuasai-perbankan-indonesia/" TargetMode="External"/><Relationship Id="rId52" Type="http://schemas.openxmlformats.org/officeDocument/2006/relationships/hyperlink" Target="http://www.researchgate.net/publication/259763070" TargetMode="External"/><Relationship Id="rId60" Type="http://schemas.openxmlformats.org/officeDocument/2006/relationships/hyperlink" Target="https://www.ideaimaji.com/blog/klasifikasi-generasi-beberapa-hal-yang-seringkali-tidak-dipahami-bagian-2/" TargetMode="External"/><Relationship Id="rId65" Type="http://schemas.openxmlformats.org/officeDocument/2006/relationships/hyperlink" Target="https://ideas.repec.org/p/sef/csefwp/272.html" TargetMode="External"/><Relationship Id="rId73" Type="http://schemas.openxmlformats.org/officeDocument/2006/relationships/hyperlink" Target="https://www.researchgate.net/publication/321197450" TargetMode="External"/><Relationship Id="rId78" Type="http://schemas.openxmlformats.org/officeDocument/2006/relationships/hyperlink" Target="http://documents1.worldbank.org/curated/en/611351468337493348/pdf/WPS6642.pdf" TargetMode="External"/><Relationship Id="rId81" Type="http://schemas.openxmlformats.org/officeDocument/2006/relationships/hyperlink" Target="http://lintasterkini.com/15/02/2020/lembaga-penelitian-asing-sebut-indonesia-negara-kaya-tapi-penduduknya-miskin.html" TargetMode="External"/><Relationship Id="rId86" Type="http://schemas.openxmlformats.org/officeDocument/2006/relationships/hyperlink" Target="http://www.researchgate.net/publication/48264008" TargetMode="External"/><Relationship Id="rId94" Type="http://schemas.openxmlformats.org/officeDocument/2006/relationships/hyperlink" Target="http://www.ojk.go.id/id/kanal" TargetMode="External"/><Relationship Id="rId99" Type="http://schemas.openxmlformats.org/officeDocument/2006/relationships/hyperlink" Target="http://www.ojk.go.id/id/berita-dan-kegiatan/publikasi/Pages/Strategi-" TargetMode="External"/><Relationship Id="rId101" Type="http://schemas.openxmlformats.org/officeDocument/2006/relationships/hyperlink" Target="https://www.ojk.go.id/id/berita-dan-kegiatan/siaran-pers/Pages/Siaran-Pers-Survei-OJK-2019-Indeks-Literasi-Dan-Inklusi-Keuangan-Meningkat.aspx" TargetMode="External"/><Relationship Id="rId122" Type="http://schemas.openxmlformats.org/officeDocument/2006/relationships/hyperlink" Target="http://www.islamreligion.com/articles/2837/literacy-" TargetMode="External"/><Relationship Id="rId130" Type="http://schemas.openxmlformats.org/officeDocument/2006/relationships/hyperlink" Target="http://www.kompasiana.com/agustinuswahyono/57a4bc994c7a61b01a2e" TargetMode="External"/><Relationship Id="rId13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hmad.rodoni@uinjkt.ac.id" TargetMode="External"/><Relationship Id="rId13" Type="http://schemas.openxmlformats.org/officeDocument/2006/relationships/diagramData" Target="diagrams/data1.xml"/><Relationship Id="rId18" Type="http://schemas.openxmlformats.org/officeDocument/2006/relationships/hyperlink" Target="http://www.researchgate.net/publication/283225608" TargetMode="External"/><Relationship Id="rId39" Type="http://schemas.openxmlformats.org/officeDocument/2006/relationships/hyperlink" Target="https://www.cnnindonesia.com/gaya-hidup/20200427075420-289-497494/apakah-umat-islam-boleh-menabung-di-bank-konvensional" TargetMode="External"/><Relationship Id="rId109" Type="http://schemas.openxmlformats.org/officeDocument/2006/relationships/hyperlink" Target="http://www.scielo.br/pdf/rcf/v26n69/en_1808-057x-" TargetMode="External"/><Relationship Id="rId34" Type="http://schemas.openxmlformats.org/officeDocument/2006/relationships/hyperlink" Target="http://www.cermati.com/artikel/sejarah-dan-perkembangan-bank-" TargetMode="External"/><Relationship Id="rId50" Type="http://schemas.openxmlformats.org/officeDocument/2006/relationships/hyperlink" Target="http://www.academia.edu/30428057/Structural_Equation_Modeling_SE" TargetMode="External"/><Relationship Id="rId55" Type="http://schemas.openxmlformats.org/officeDocument/2006/relationships/hyperlink" Target="http://www.seputarpengetahuan.co.id/2014/12/12-pengertian-penelitian-" TargetMode="External"/><Relationship Id="rId76" Type="http://schemas.openxmlformats.org/officeDocument/2006/relationships/hyperlink" Target="http://www.advernesia.com/blog/spss/r-tabel-statistika-200-responden/" TargetMode="External"/><Relationship Id="rId97" Type="http://schemas.openxmlformats.org/officeDocument/2006/relationships/hyperlink" Target="http://www.ojk.go.id/id/kanal/syariah/berita-dan-" TargetMode="External"/><Relationship Id="rId104" Type="http://schemas.openxmlformats.org/officeDocument/2006/relationships/hyperlink" Target="http://www.basishukum.com/pergub-dki-" TargetMode="External"/><Relationship Id="rId120" Type="http://schemas.openxmlformats.org/officeDocument/2006/relationships/hyperlink" Target="https://files.eric.ed.gov/fulltext/ED542066.pdf" TargetMode="External"/><Relationship Id="rId125" Type="http://schemas.openxmlformats.org/officeDocument/2006/relationships/hyperlink" Target="http://www.britannica.com/topic/Sunni" TargetMode="External"/><Relationship Id="rId7" Type="http://schemas.openxmlformats.org/officeDocument/2006/relationships/endnotes" Target="endnotes.xml"/><Relationship Id="rId71" Type="http://schemas.openxmlformats.org/officeDocument/2006/relationships/hyperlink" Target="https://books.google.co.id/books?id=nvFTeRPZh4MC&amp;amp;pg=PT5&amp;amp;lpg=PT5&amp;amp;dq" TargetMode="External"/><Relationship Id="rId92" Type="http://schemas.openxmlformats.org/officeDocument/2006/relationships/hyperlink" Target="http://dx.doi.org/10.1787/9789264281820-en" TargetMode="External"/><Relationship Id="rId2" Type="http://schemas.openxmlformats.org/officeDocument/2006/relationships/numbering" Target="numbering.xml"/><Relationship Id="rId29" Type="http://schemas.openxmlformats.org/officeDocument/2006/relationships/hyperlink" Target="https://www.bps.go.id/pressrelease/2019/07/15/1629/persentase-penduduk-miskin-maret-2019-sebesar-9-41-persen.html" TargetMode="External"/><Relationship Id="rId24" Type="http://schemas.openxmlformats.org/officeDocument/2006/relationships/hyperlink" Target="http://www.researchgate.net/publication/4779613" TargetMode="External"/><Relationship Id="rId40" Type="http://schemas.openxmlformats.org/officeDocument/2006/relationships/hyperlink" Target="https://www.cnnindonesia.com/gaya-hidup/20200427075420-289-497494/apakah-umat-islam-boleh-menabung-di-bank-konvensional" TargetMode="External"/><Relationship Id="rId45" Type="http://schemas.openxmlformats.org/officeDocument/2006/relationships/hyperlink" Target="http://file.upi.edu/Direktori/FPTK/JUR._PEND._KESEJAHTERAAN_K" TargetMode="External"/><Relationship Id="rId66" Type="http://schemas.openxmlformats.org/officeDocument/2006/relationships/hyperlink" Target="https://databoks.katadata.co.id/datapublish/2019/09/20/berapa-aset-perbankan-syariah-dan-konvensional" TargetMode="External"/><Relationship Id="rId87" Type="http://schemas.openxmlformats.org/officeDocument/2006/relationships/hyperlink" Target="https://books.google.co.id/books?id" TargetMode="External"/><Relationship Id="rId110" Type="http://schemas.openxmlformats.org/officeDocument/2006/relationships/hyperlink" Target="http://dx.doi.org/10.15405/epsbs.2016.08.58" TargetMode="External"/><Relationship Id="rId115" Type="http://schemas.openxmlformats.org/officeDocument/2006/relationships/hyperlink" Target="https://www.robertwalters.co.id/content/dam/robert-walters/global/files/salary-survey/salary-survey-2019-south-east-asia-greater-china.pdf" TargetMode="External"/><Relationship Id="rId131" Type="http://schemas.openxmlformats.org/officeDocument/2006/relationships/hyperlink" Target="http://eprints.mdp.ac.id/2331/" TargetMode="External"/><Relationship Id="rId136" Type="http://schemas.openxmlformats.org/officeDocument/2006/relationships/fontTable" Target="fontTable.xml"/><Relationship Id="rId61" Type="http://schemas.openxmlformats.org/officeDocument/2006/relationships/hyperlink" Target="https://www.ideaimaji.com/blog/klasifikasi-generasi-beberapa-hal-yang-seringkali-tidak-dipahami-bagian-2/" TargetMode="External"/><Relationship Id="rId82" Type="http://schemas.openxmlformats.org/officeDocument/2006/relationships/hyperlink" Target="https://www.pewresearch.org/fact-tank/2017/04/06/why-muslims-are-the-worlds-fastest-growing-religious-group/" TargetMode="External"/><Relationship Id="rId19" Type="http://schemas.openxmlformats.org/officeDocument/2006/relationships/hyperlink" Target="http://dx.doi.org/10.15408/aiq.v10i2.6500"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0BC916-81B2-483B-BD58-9E563B4458B5}" type="doc">
      <dgm:prSet loTypeId="urn:microsoft.com/office/officeart/2005/8/layout/process1" loCatId="process" qsTypeId="urn:microsoft.com/office/officeart/2005/8/quickstyle/simple1" qsCatId="simple" csTypeId="urn:microsoft.com/office/officeart/2005/8/colors/colorful1" csCatId="colorful" phldr="1"/>
      <dgm:spPr/>
    </dgm:pt>
    <dgm:pt modelId="{41EBAA5A-862F-4819-8CB9-90DC2818201D}">
      <dgm:prSet phldrT="[Text]" custT="1"/>
      <dgm:spPr/>
      <dgm:t>
        <a:bodyPr/>
        <a:lstStyle/>
        <a:p>
          <a:r>
            <a:rPr lang="en-US" sz="800" b="1">
              <a:solidFill>
                <a:sysClr val="windowText" lastClr="000000"/>
              </a:solidFill>
              <a:latin typeface="Palatino Linotype" panose="02040502050505030304" pitchFamily="18" charset="0"/>
            </a:rPr>
            <a:t>DEMOGRAFY</a:t>
          </a:r>
        </a:p>
      </dgm:t>
    </dgm:pt>
    <dgm:pt modelId="{DDF8BE53-2FD6-4E5D-A2CD-356F9ED23274}" type="parTrans" cxnId="{4DF4767E-C9B8-427C-8D5A-198BE6DA0B90}">
      <dgm:prSet/>
      <dgm:spPr/>
      <dgm:t>
        <a:bodyPr/>
        <a:lstStyle/>
        <a:p>
          <a:endParaRPr lang="en-US"/>
        </a:p>
      </dgm:t>
    </dgm:pt>
    <dgm:pt modelId="{D782D81C-22C2-4B61-BEF6-9F39CF37E074}" type="sibTrans" cxnId="{4DF4767E-C9B8-427C-8D5A-198BE6DA0B90}">
      <dgm:prSet/>
      <dgm:spPr/>
      <dgm:t>
        <a:bodyPr/>
        <a:lstStyle/>
        <a:p>
          <a:endParaRPr lang="en-US"/>
        </a:p>
      </dgm:t>
    </dgm:pt>
    <dgm:pt modelId="{62876F33-E2BD-45DA-801C-5A003E725CE5}">
      <dgm:prSet phldrT="[Text]" custT="1"/>
      <dgm:spPr/>
      <dgm:t>
        <a:bodyPr/>
        <a:lstStyle/>
        <a:p>
          <a:r>
            <a:rPr lang="en-US" sz="800" b="1">
              <a:solidFill>
                <a:sysClr val="windowText" lastClr="000000"/>
              </a:solidFill>
              <a:latin typeface="Palatino Linotype" panose="02040502050505030304" pitchFamily="18" charset="0"/>
            </a:rPr>
            <a:t>RELIGIOUSITY</a:t>
          </a:r>
        </a:p>
      </dgm:t>
    </dgm:pt>
    <dgm:pt modelId="{E7263476-18D6-49B9-9309-C2A85CF5AF2B}" type="parTrans" cxnId="{ADA4C489-CF9F-4F17-AFEA-C36F22C32424}">
      <dgm:prSet/>
      <dgm:spPr/>
      <dgm:t>
        <a:bodyPr/>
        <a:lstStyle/>
        <a:p>
          <a:endParaRPr lang="en-US"/>
        </a:p>
      </dgm:t>
    </dgm:pt>
    <dgm:pt modelId="{E0D6530C-DE7A-4167-82EB-159528908ED4}" type="sibTrans" cxnId="{ADA4C489-CF9F-4F17-AFEA-C36F22C32424}">
      <dgm:prSet/>
      <dgm:spPr/>
      <dgm:t>
        <a:bodyPr/>
        <a:lstStyle/>
        <a:p>
          <a:endParaRPr lang="en-US"/>
        </a:p>
      </dgm:t>
    </dgm:pt>
    <dgm:pt modelId="{CD950768-F548-43C8-8A7E-D234A91517F7}">
      <dgm:prSet phldrT="[Text]" custT="1"/>
      <dgm:spPr/>
      <dgm:t>
        <a:bodyPr/>
        <a:lstStyle/>
        <a:p>
          <a:r>
            <a:rPr lang="en-US" sz="800" b="1">
              <a:solidFill>
                <a:sysClr val="windowText" lastClr="000000"/>
              </a:solidFill>
              <a:latin typeface="Palatino Linotype" panose="02040502050505030304" pitchFamily="18" charset="0"/>
            </a:rPr>
            <a:t>ISLAMIC FINANCIAL LITERACY</a:t>
          </a:r>
        </a:p>
      </dgm:t>
    </dgm:pt>
    <dgm:pt modelId="{D72EE0D2-79A1-4048-B070-06D4B11487B3}" type="parTrans" cxnId="{6F20B887-2024-4AC4-BC28-5FB3F95F9430}">
      <dgm:prSet/>
      <dgm:spPr/>
      <dgm:t>
        <a:bodyPr/>
        <a:lstStyle/>
        <a:p>
          <a:endParaRPr lang="en-US"/>
        </a:p>
      </dgm:t>
    </dgm:pt>
    <dgm:pt modelId="{AD4AF3F0-C9C2-465E-B4D1-0D6C3A275F35}" type="sibTrans" cxnId="{6F20B887-2024-4AC4-BC28-5FB3F95F9430}">
      <dgm:prSet/>
      <dgm:spPr/>
      <dgm:t>
        <a:bodyPr/>
        <a:lstStyle/>
        <a:p>
          <a:endParaRPr lang="en-US"/>
        </a:p>
      </dgm:t>
    </dgm:pt>
    <dgm:pt modelId="{BB3DB7E0-976B-4992-AB39-8AE12B413EE1}" type="pres">
      <dgm:prSet presAssocID="{420BC916-81B2-483B-BD58-9E563B4458B5}" presName="Name0" presStyleCnt="0">
        <dgm:presLayoutVars>
          <dgm:dir/>
          <dgm:resizeHandles val="exact"/>
        </dgm:presLayoutVars>
      </dgm:prSet>
      <dgm:spPr/>
    </dgm:pt>
    <dgm:pt modelId="{C0C6FE5C-4B4C-4A8A-878B-9662322118FE}" type="pres">
      <dgm:prSet presAssocID="{41EBAA5A-862F-4819-8CB9-90DC2818201D}" presName="node" presStyleLbl="node1" presStyleIdx="0" presStyleCnt="3">
        <dgm:presLayoutVars>
          <dgm:bulletEnabled val="1"/>
        </dgm:presLayoutVars>
      </dgm:prSet>
      <dgm:spPr/>
      <dgm:t>
        <a:bodyPr/>
        <a:lstStyle/>
        <a:p>
          <a:endParaRPr lang="en-US"/>
        </a:p>
      </dgm:t>
    </dgm:pt>
    <dgm:pt modelId="{33AA25C7-CF57-4238-8308-29AF4CE1B512}" type="pres">
      <dgm:prSet presAssocID="{D782D81C-22C2-4B61-BEF6-9F39CF37E074}" presName="sibTrans" presStyleLbl="sibTrans2D1" presStyleIdx="0" presStyleCnt="2"/>
      <dgm:spPr/>
      <dgm:t>
        <a:bodyPr/>
        <a:lstStyle/>
        <a:p>
          <a:endParaRPr lang="en-US"/>
        </a:p>
      </dgm:t>
    </dgm:pt>
    <dgm:pt modelId="{0E3B7805-6186-49EF-972B-85A8B38D991D}" type="pres">
      <dgm:prSet presAssocID="{D782D81C-22C2-4B61-BEF6-9F39CF37E074}" presName="connectorText" presStyleLbl="sibTrans2D1" presStyleIdx="0" presStyleCnt="2"/>
      <dgm:spPr/>
      <dgm:t>
        <a:bodyPr/>
        <a:lstStyle/>
        <a:p>
          <a:endParaRPr lang="en-US"/>
        </a:p>
      </dgm:t>
    </dgm:pt>
    <dgm:pt modelId="{33DAC535-FA67-48DF-B9DD-9F7F525320B9}" type="pres">
      <dgm:prSet presAssocID="{62876F33-E2BD-45DA-801C-5A003E725CE5}" presName="node" presStyleLbl="node1" presStyleIdx="1" presStyleCnt="3">
        <dgm:presLayoutVars>
          <dgm:bulletEnabled val="1"/>
        </dgm:presLayoutVars>
      </dgm:prSet>
      <dgm:spPr/>
      <dgm:t>
        <a:bodyPr/>
        <a:lstStyle/>
        <a:p>
          <a:endParaRPr lang="en-US"/>
        </a:p>
      </dgm:t>
    </dgm:pt>
    <dgm:pt modelId="{3BB93386-AFD8-4D7A-9FC3-45B7275274F3}" type="pres">
      <dgm:prSet presAssocID="{E0D6530C-DE7A-4167-82EB-159528908ED4}" presName="sibTrans" presStyleLbl="sibTrans2D1" presStyleIdx="1" presStyleCnt="2"/>
      <dgm:spPr/>
      <dgm:t>
        <a:bodyPr/>
        <a:lstStyle/>
        <a:p>
          <a:endParaRPr lang="en-US"/>
        </a:p>
      </dgm:t>
    </dgm:pt>
    <dgm:pt modelId="{0ED36CBA-DE66-4F48-98A0-86392F56FCF1}" type="pres">
      <dgm:prSet presAssocID="{E0D6530C-DE7A-4167-82EB-159528908ED4}" presName="connectorText" presStyleLbl="sibTrans2D1" presStyleIdx="1" presStyleCnt="2"/>
      <dgm:spPr/>
      <dgm:t>
        <a:bodyPr/>
        <a:lstStyle/>
        <a:p>
          <a:endParaRPr lang="en-US"/>
        </a:p>
      </dgm:t>
    </dgm:pt>
    <dgm:pt modelId="{C8EF5F76-03E7-4609-880F-9F288DBA1D03}" type="pres">
      <dgm:prSet presAssocID="{CD950768-F548-43C8-8A7E-D234A91517F7}" presName="node" presStyleLbl="node1" presStyleIdx="2" presStyleCnt="3">
        <dgm:presLayoutVars>
          <dgm:bulletEnabled val="1"/>
        </dgm:presLayoutVars>
      </dgm:prSet>
      <dgm:spPr/>
      <dgm:t>
        <a:bodyPr/>
        <a:lstStyle/>
        <a:p>
          <a:endParaRPr lang="en-US"/>
        </a:p>
      </dgm:t>
    </dgm:pt>
  </dgm:ptLst>
  <dgm:cxnLst>
    <dgm:cxn modelId="{E0BB2206-C6C1-4ED9-ABAD-D3F7EE900A71}" type="presOf" srcId="{D782D81C-22C2-4B61-BEF6-9F39CF37E074}" destId="{0E3B7805-6186-49EF-972B-85A8B38D991D}" srcOrd="1" destOrd="0" presId="urn:microsoft.com/office/officeart/2005/8/layout/process1"/>
    <dgm:cxn modelId="{6F20B887-2024-4AC4-BC28-5FB3F95F9430}" srcId="{420BC916-81B2-483B-BD58-9E563B4458B5}" destId="{CD950768-F548-43C8-8A7E-D234A91517F7}" srcOrd="2" destOrd="0" parTransId="{D72EE0D2-79A1-4048-B070-06D4B11487B3}" sibTransId="{AD4AF3F0-C9C2-465E-B4D1-0D6C3A275F35}"/>
    <dgm:cxn modelId="{DA1EE7A6-ABF7-4265-8E1C-FD89FB57D445}" type="presOf" srcId="{420BC916-81B2-483B-BD58-9E563B4458B5}" destId="{BB3DB7E0-976B-4992-AB39-8AE12B413EE1}" srcOrd="0" destOrd="0" presId="urn:microsoft.com/office/officeart/2005/8/layout/process1"/>
    <dgm:cxn modelId="{B01F3FCB-72C4-40F5-B538-5BEEFC666697}" type="presOf" srcId="{CD950768-F548-43C8-8A7E-D234A91517F7}" destId="{C8EF5F76-03E7-4609-880F-9F288DBA1D03}" srcOrd="0" destOrd="0" presId="urn:microsoft.com/office/officeart/2005/8/layout/process1"/>
    <dgm:cxn modelId="{56623B33-C05D-4947-ABAB-7D8500AACA9B}" type="presOf" srcId="{41EBAA5A-862F-4819-8CB9-90DC2818201D}" destId="{C0C6FE5C-4B4C-4A8A-878B-9662322118FE}" srcOrd="0" destOrd="0" presId="urn:microsoft.com/office/officeart/2005/8/layout/process1"/>
    <dgm:cxn modelId="{4DF4767E-C9B8-427C-8D5A-198BE6DA0B90}" srcId="{420BC916-81B2-483B-BD58-9E563B4458B5}" destId="{41EBAA5A-862F-4819-8CB9-90DC2818201D}" srcOrd="0" destOrd="0" parTransId="{DDF8BE53-2FD6-4E5D-A2CD-356F9ED23274}" sibTransId="{D782D81C-22C2-4B61-BEF6-9F39CF37E074}"/>
    <dgm:cxn modelId="{A79ABF68-F818-4291-894A-8DB72F87C389}" type="presOf" srcId="{D782D81C-22C2-4B61-BEF6-9F39CF37E074}" destId="{33AA25C7-CF57-4238-8308-29AF4CE1B512}" srcOrd="0" destOrd="0" presId="urn:microsoft.com/office/officeart/2005/8/layout/process1"/>
    <dgm:cxn modelId="{ADA4C489-CF9F-4F17-AFEA-C36F22C32424}" srcId="{420BC916-81B2-483B-BD58-9E563B4458B5}" destId="{62876F33-E2BD-45DA-801C-5A003E725CE5}" srcOrd="1" destOrd="0" parTransId="{E7263476-18D6-49B9-9309-C2A85CF5AF2B}" sibTransId="{E0D6530C-DE7A-4167-82EB-159528908ED4}"/>
    <dgm:cxn modelId="{065D82A6-CC3D-45BB-94FA-5EF47E329450}" type="presOf" srcId="{E0D6530C-DE7A-4167-82EB-159528908ED4}" destId="{0ED36CBA-DE66-4F48-98A0-86392F56FCF1}" srcOrd="1" destOrd="0" presId="urn:microsoft.com/office/officeart/2005/8/layout/process1"/>
    <dgm:cxn modelId="{F3C45AFE-16E7-436F-B9D3-29EFD12B7D45}" type="presOf" srcId="{E0D6530C-DE7A-4167-82EB-159528908ED4}" destId="{3BB93386-AFD8-4D7A-9FC3-45B7275274F3}" srcOrd="0" destOrd="0" presId="urn:microsoft.com/office/officeart/2005/8/layout/process1"/>
    <dgm:cxn modelId="{9DDF783A-2B1C-41A4-A7B6-1081F1542DA8}" type="presOf" srcId="{62876F33-E2BD-45DA-801C-5A003E725CE5}" destId="{33DAC535-FA67-48DF-B9DD-9F7F525320B9}" srcOrd="0" destOrd="0" presId="urn:microsoft.com/office/officeart/2005/8/layout/process1"/>
    <dgm:cxn modelId="{DEF8F99C-C80F-43C2-9867-80B81ED3AC9C}" type="presParOf" srcId="{BB3DB7E0-976B-4992-AB39-8AE12B413EE1}" destId="{C0C6FE5C-4B4C-4A8A-878B-9662322118FE}" srcOrd="0" destOrd="0" presId="urn:microsoft.com/office/officeart/2005/8/layout/process1"/>
    <dgm:cxn modelId="{5E1F2289-BC75-4295-8AD4-9D9C93237F95}" type="presParOf" srcId="{BB3DB7E0-976B-4992-AB39-8AE12B413EE1}" destId="{33AA25C7-CF57-4238-8308-29AF4CE1B512}" srcOrd="1" destOrd="0" presId="urn:microsoft.com/office/officeart/2005/8/layout/process1"/>
    <dgm:cxn modelId="{433C2121-A5F1-4D67-8894-2AB9AA18B3AE}" type="presParOf" srcId="{33AA25C7-CF57-4238-8308-29AF4CE1B512}" destId="{0E3B7805-6186-49EF-972B-85A8B38D991D}" srcOrd="0" destOrd="0" presId="urn:microsoft.com/office/officeart/2005/8/layout/process1"/>
    <dgm:cxn modelId="{4332D9F1-5FE8-4F38-96E9-A638D078F518}" type="presParOf" srcId="{BB3DB7E0-976B-4992-AB39-8AE12B413EE1}" destId="{33DAC535-FA67-48DF-B9DD-9F7F525320B9}" srcOrd="2" destOrd="0" presId="urn:microsoft.com/office/officeart/2005/8/layout/process1"/>
    <dgm:cxn modelId="{F9DDAFEF-E705-411C-9FCA-C4369A9EBF98}" type="presParOf" srcId="{BB3DB7E0-976B-4992-AB39-8AE12B413EE1}" destId="{3BB93386-AFD8-4D7A-9FC3-45B7275274F3}" srcOrd="3" destOrd="0" presId="urn:microsoft.com/office/officeart/2005/8/layout/process1"/>
    <dgm:cxn modelId="{5CC8123D-BD25-4DE8-BCEB-F9F88C6B5577}" type="presParOf" srcId="{3BB93386-AFD8-4D7A-9FC3-45B7275274F3}" destId="{0ED36CBA-DE66-4F48-98A0-86392F56FCF1}" srcOrd="0" destOrd="0" presId="urn:microsoft.com/office/officeart/2005/8/layout/process1"/>
    <dgm:cxn modelId="{7C085128-9F0D-4602-B6E2-BCF6CC8AEF6B}" type="presParOf" srcId="{BB3DB7E0-976B-4992-AB39-8AE12B413EE1}" destId="{C8EF5F76-03E7-4609-880F-9F288DBA1D03}" srcOrd="4"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C6FE5C-4B4C-4A8A-878B-9662322118FE}">
      <dsp:nvSpPr>
        <dsp:cNvPr id="0" name=""/>
        <dsp:cNvSpPr/>
      </dsp:nvSpPr>
      <dsp:spPr>
        <a:xfrm>
          <a:off x="4021" y="187124"/>
          <a:ext cx="1201877" cy="721126"/>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solidFill>
                <a:sysClr val="windowText" lastClr="000000"/>
              </a:solidFill>
              <a:latin typeface="Palatino Linotype" panose="02040502050505030304" pitchFamily="18" charset="0"/>
            </a:rPr>
            <a:t>DEMOGRAFY</a:t>
          </a:r>
        </a:p>
      </dsp:txBody>
      <dsp:txXfrm>
        <a:off x="25142" y="208245"/>
        <a:ext cx="1159635" cy="678884"/>
      </dsp:txXfrm>
    </dsp:sp>
    <dsp:sp modelId="{33AA25C7-CF57-4238-8308-29AF4CE1B512}">
      <dsp:nvSpPr>
        <dsp:cNvPr id="0" name=""/>
        <dsp:cNvSpPr/>
      </dsp:nvSpPr>
      <dsp:spPr>
        <a:xfrm>
          <a:off x="1326085" y="398654"/>
          <a:ext cx="254797" cy="298065"/>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326085" y="458267"/>
        <a:ext cx="178358" cy="178839"/>
      </dsp:txXfrm>
    </dsp:sp>
    <dsp:sp modelId="{33DAC535-FA67-48DF-B9DD-9F7F525320B9}">
      <dsp:nvSpPr>
        <dsp:cNvPr id="0" name=""/>
        <dsp:cNvSpPr/>
      </dsp:nvSpPr>
      <dsp:spPr>
        <a:xfrm>
          <a:off x="1686648" y="187124"/>
          <a:ext cx="1201877" cy="721126"/>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solidFill>
                <a:sysClr val="windowText" lastClr="000000"/>
              </a:solidFill>
              <a:latin typeface="Palatino Linotype" panose="02040502050505030304" pitchFamily="18" charset="0"/>
            </a:rPr>
            <a:t>RELIGIOUSITY</a:t>
          </a:r>
        </a:p>
      </dsp:txBody>
      <dsp:txXfrm>
        <a:off x="1707769" y="208245"/>
        <a:ext cx="1159635" cy="678884"/>
      </dsp:txXfrm>
    </dsp:sp>
    <dsp:sp modelId="{3BB93386-AFD8-4D7A-9FC3-45B7275274F3}">
      <dsp:nvSpPr>
        <dsp:cNvPr id="0" name=""/>
        <dsp:cNvSpPr/>
      </dsp:nvSpPr>
      <dsp:spPr>
        <a:xfrm>
          <a:off x="3008713" y="398654"/>
          <a:ext cx="254797" cy="298065"/>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3008713" y="458267"/>
        <a:ext cx="178358" cy="178839"/>
      </dsp:txXfrm>
    </dsp:sp>
    <dsp:sp modelId="{C8EF5F76-03E7-4609-880F-9F288DBA1D03}">
      <dsp:nvSpPr>
        <dsp:cNvPr id="0" name=""/>
        <dsp:cNvSpPr/>
      </dsp:nvSpPr>
      <dsp:spPr>
        <a:xfrm>
          <a:off x="3369276" y="187124"/>
          <a:ext cx="1201877" cy="721126"/>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solidFill>
                <a:sysClr val="windowText" lastClr="000000"/>
              </a:solidFill>
              <a:latin typeface="Palatino Linotype" panose="02040502050505030304" pitchFamily="18" charset="0"/>
            </a:rPr>
            <a:t>ISLAMIC FINANCIAL LITERACY</a:t>
          </a:r>
        </a:p>
      </dsp:txBody>
      <dsp:txXfrm>
        <a:off x="3390397" y="208245"/>
        <a:ext cx="1159635" cy="67888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AE97BCD5-7187-4B43-A02A-F3BD20197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15839</Words>
  <Characters>90287</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105915</CharactersWithSpaces>
  <SharedDoc>false</SharedDoc>
  <HLinks>
    <vt:vector size="6" baseType="variant">
      <vt:variant>
        <vt:i4>4325452</vt:i4>
      </vt:variant>
      <vt:variant>
        <vt:i4>3</vt:i4>
      </vt:variant>
      <vt:variant>
        <vt:i4>0</vt:i4>
      </vt:variant>
      <vt:variant>
        <vt:i4>5</vt:i4>
      </vt:variant>
      <vt:variant>
        <vt:lpwstr>https://www.phdfood2019.it/wp-content/uploads/2019/05/APA_Guide_2017.pdf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Alanshori</dc:creator>
  <cp:keywords/>
  <dc:description/>
  <cp:lastModifiedBy>Riris Aishah</cp:lastModifiedBy>
  <cp:revision>5</cp:revision>
  <cp:lastPrinted>2021-01-20T20:29:00Z</cp:lastPrinted>
  <dcterms:created xsi:type="dcterms:W3CDTF">2021-02-18T17:13:00Z</dcterms:created>
  <dcterms:modified xsi:type="dcterms:W3CDTF">2021-02-18T17:16:00Z</dcterms:modified>
</cp:coreProperties>
</file>